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0414E0F" w14:textId="78BB51D5" w:rsidR="00807C36" w:rsidRPr="00FB368F" w:rsidRDefault="006B3E67" w:rsidP="002024BF">
      <w:pPr>
        <w:pStyle w:val="ProductList-Body"/>
        <w:shd w:val="clear" w:color="auto" w:fill="00188F"/>
        <w:tabs>
          <w:tab w:val="clear" w:pos="360"/>
          <w:tab w:val="clear" w:pos="720"/>
          <w:tab w:val="clear" w:pos="1080"/>
        </w:tabs>
        <w:ind w:right="8640" w:firstLine="360"/>
        <w:jc w:val="both"/>
      </w:pPr>
      <w:bookmarkStart w:id="0" w:name="CoverPage"/>
      <w:r w:rsidRPr="006B3E67">
        <w:rPr>
          <w:rFonts w:asciiTheme="majorHAnsi" w:hAnsiTheme="majorHAnsi"/>
          <w:color w:val="FFFFFF" w:themeColor="background1"/>
          <w:sz w:val="32"/>
          <w:szCs w:val="32"/>
        </w:rPr>
        <w:t>Volume</w:t>
      </w:r>
    </w:p>
    <w:bookmarkEnd w:id="0"/>
    <w:p w14:paraId="245C5C1C" w14:textId="25121E01" w:rsidR="00807C36" w:rsidRPr="00FB368F" w:rsidRDefault="006B3E67" w:rsidP="002024BF">
      <w:pPr>
        <w:pStyle w:val="ProductList-Body"/>
        <w:shd w:val="clear" w:color="auto" w:fill="00188F"/>
        <w:tabs>
          <w:tab w:val="clear" w:pos="360"/>
          <w:tab w:val="clear" w:pos="720"/>
          <w:tab w:val="clear" w:pos="1080"/>
        </w:tabs>
        <w:spacing w:after="900"/>
        <w:ind w:right="8640" w:firstLine="360"/>
        <w:jc w:val="both"/>
      </w:pPr>
      <w:proofErr w:type="spellStart"/>
      <w:r w:rsidRPr="006B3E67">
        <w:rPr>
          <w:rFonts w:asciiTheme="majorHAnsi" w:hAnsiTheme="majorHAnsi"/>
          <w:color w:val="FFFFFF" w:themeColor="background1"/>
          <w:sz w:val="32"/>
          <w:szCs w:val="32"/>
        </w:rPr>
        <w:t>Licensing</w:t>
      </w:r>
      <w:proofErr w:type="spellEnd"/>
    </w:p>
    <w:p w14:paraId="06465CAA" w14:textId="04719F15" w:rsidR="00807C36" w:rsidRPr="00FB368F" w:rsidRDefault="00807C36" w:rsidP="002024BF">
      <w:pPr>
        <w:pStyle w:val="ProductList-Body"/>
        <w:shd w:val="clear" w:color="auto" w:fill="00188F"/>
        <w:tabs>
          <w:tab w:val="clear" w:pos="360"/>
          <w:tab w:val="clear" w:pos="720"/>
          <w:tab w:val="clear" w:pos="1080"/>
        </w:tabs>
        <w:ind w:right="8640"/>
      </w:pPr>
    </w:p>
    <w:p w14:paraId="545DABF7" w14:textId="255C0510" w:rsidR="00807C36" w:rsidRPr="008E64FF" w:rsidRDefault="00807C36" w:rsidP="002024BF">
      <w:pPr>
        <w:pStyle w:val="ProductList-Body"/>
        <w:shd w:val="clear" w:color="auto" w:fill="0072C6"/>
        <w:tabs>
          <w:tab w:val="clear" w:pos="360"/>
          <w:tab w:val="clear" w:pos="720"/>
          <w:tab w:val="clear" w:pos="1080"/>
        </w:tabs>
        <w:ind w:right="1800"/>
        <w:rPr>
          <w:rFonts w:asciiTheme="majorHAnsi" w:hAnsiTheme="majorHAnsi"/>
          <w:color w:val="FFFFFF" w:themeColor="background1"/>
          <w:sz w:val="72"/>
          <w:szCs w:val="72"/>
          <w:lang w:eastAsia="en-US" w:bidi="ar-SA"/>
        </w:rPr>
      </w:pPr>
    </w:p>
    <w:p w14:paraId="289B0424" w14:textId="5C588A2A" w:rsidR="00807C36" w:rsidRPr="008E64FF" w:rsidRDefault="00807C36" w:rsidP="002024BF">
      <w:pPr>
        <w:pStyle w:val="ProductList-Body"/>
        <w:shd w:val="clear" w:color="auto" w:fill="0072C6"/>
        <w:tabs>
          <w:tab w:val="clear" w:pos="360"/>
          <w:tab w:val="clear" w:pos="720"/>
          <w:tab w:val="clear" w:pos="1080"/>
        </w:tabs>
        <w:ind w:right="1800"/>
        <w:rPr>
          <w:rFonts w:asciiTheme="majorHAnsi" w:hAnsiTheme="majorHAnsi"/>
          <w:color w:val="FFFFFF" w:themeColor="background1"/>
          <w:sz w:val="72"/>
          <w:szCs w:val="72"/>
          <w:lang w:eastAsia="en-US" w:bidi="ar-SA"/>
        </w:rPr>
      </w:pPr>
    </w:p>
    <w:p w14:paraId="0512F332" w14:textId="77777777" w:rsidR="00D146FB" w:rsidRDefault="00712939" w:rsidP="00712939">
      <w:pPr>
        <w:pStyle w:val="ProductList-Body"/>
        <w:shd w:val="clear" w:color="auto" w:fill="0072C6"/>
        <w:tabs>
          <w:tab w:val="clear" w:pos="360"/>
          <w:tab w:val="clear" w:pos="720"/>
          <w:tab w:val="clear" w:pos="1080"/>
        </w:tabs>
        <w:ind w:right="1800" w:firstLine="360"/>
        <w:rPr>
          <w:rFonts w:asciiTheme="majorHAnsi" w:hAnsiTheme="majorHAnsi"/>
          <w:color w:val="FFFFFF" w:themeColor="background1"/>
          <w:sz w:val="72"/>
          <w:szCs w:val="72"/>
        </w:rPr>
      </w:pPr>
      <w:bookmarkStart w:id="1" w:name="_top"/>
      <w:bookmarkEnd w:id="1"/>
      <w:r w:rsidRPr="00AA1BF3">
        <w:rPr>
          <w:rFonts w:asciiTheme="majorHAnsi" w:hAnsiTheme="majorHAnsi"/>
          <w:color w:val="FFFFFF" w:themeColor="background1"/>
          <w:sz w:val="72"/>
          <w:szCs w:val="72"/>
        </w:rPr>
        <w:t>Contrat de Niveau de Service</w:t>
      </w:r>
    </w:p>
    <w:p w14:paraId="7FDC130E" w14:textId="0BD12CC4" w:rsidR="00D146FB" w:rsidRDefault="00712939" w:rsidP="00712939">
      <w:pPr>
        <w:pStyle w:val="ProductList-Body"/>
        <w:shd w:val="clear" w:color="auto" w:fill="0072C6"/>
        <w:tabs>
          <w:tab w:val="clear" w:pos="360"/>
          <w:tab w:val="clear" w:pos="720"/>
          <w:tab w:val="clear" w:pos="1080"/>
        </w:tabs>
        <w:ind w:right="1800" w:firstLine="360"/>
        <w:rPr>
          <w:rFonts w:asciiTheme="majorHAnsi" w:hAnsiTheme="majorHAnsi"/>
          <w:color w:val="FFFFFF" w:themeColor="background1"/>
          <w:sz w:val="72"/>
          <w:szCs w:val="72"/>
        </w:rPr>
      </w:pPr>
      <w:r w:rsidRPr="00AA1BF3">
        <w:rPr>
          <w:rFonts w:asciiTheme="majorHAnsi" w:hAnsiTheme="majorHAnsi"/>
          <w:color w:val="FFFFFF" w:themeColor="background1"/>
          <w:sz w:val="72"/>
          <w:szCs w:val="72"/>
        </w:rPr>
        <w:t>pour</w:t>
      </w:r>
      <w:r w:rsidR="00D146FB">
        <w:rPr>
          <w:rFonts w:asciiTheme="majorHAnsi" w:hAnsiTheme="majorHAnsi"/>
          <w:color w:val="FFFFFF" w:themeColor="background1"/>
          <w:sz w:val="72"/>
          <w:szCs w:val="72"/>
        </w:rPr>
        <w:t xml:space="preserve"> </w:t>
      </w:r>
      <w:r w:rsidR="003D3190">
        <w:rPr>
          <w:rFonts w:asciiTheme="majorHAnsi" w:hAnsiTheme="majorHAnsi"/>
          <w:color w:val="FFFFFF" w:themeColor="background1"/>
          <w:sz w:val="72"/>
          <w:szCs w:val="72"/>
        </w:rPr>
        <w:t xml:space="preserve">les </w:t>
      </w:r>
      <w:r w:rsidR="00D146FB">
        <w:rPr>
          <w:rFonts w:asciiTheme="majorHAnsi" w:hAnsiTheme="majorHAnsi"/>
          <w:color w:val="FFFFFF" w:themeColor="background1"/>
          <w:sz w:val="72"/>
          <w:szCs w:val="72"/>
        </w:rPr>
        <w:t xml:space="preserve">Services en </w:t>
      </w:r>
      <w:r w:rsidR="003C2C35">
        <w:rPr>
          <w:rFonts w:asciiTheme="majorHAnsi" w:hAnsiTheme="majorHAnsi"/>
          <w:color w:val="FFFFFF" w:themeColor="background1"/>
          <w:sz w:val="72"/>
          <w:szCs w:val="72"/>
        </w:rPr>
        <w:t>L</w:t>
      </w:r>
      <w:r w:rsidR="00D146FB">
        <w:rPr>
          <w:rFonts w:asciiTheme="majorHAnsi" w:hAnsiTheme="majorHAnsi"/>
          <w:color w:val="FFFFFF" w:themeColor="background1"/>
          <w:sz w:val="72"/>
          <w:szCs w:val="72"/>
        </w:rPr>
        <w:t>igne</w:t>
      </w:r>
    </w:p>
    <w:p w14:paraId="0BFC74A5" w14:textId="5232BF27" w:rsidR="00712939" w:rsidRPr="00AA1BF3" w:rsidRDefault="00712939" w:rsidP="00712939">
      <w:pPr>
        <w:pStyle w:val="ProductList-Body"/>
        <w:shd w:val="clear" w:color="auto" w:fill="0072C6"/>
        <w:tabs>
          <w:tab w:val="clear" w:pos="360"/>
          <w:tab w:val="clear" w:pos="720"/>
          <w:tab w:val="clear" w:pos="1080"/>
        </w:tabs>
        <w:ind w:right="1800" w:firstLine="360"/>
        <w:rPr>
          <w:sz w:val="72"/>
          <w:szCs w:val="72"/>
        </w:rPr>
      </w:pPr>
      <w:r w:rsidRPr="00AA1BF3">
        <w:rPr>
          <w:rFonts w:asciiTheme="majorHAnsi" w:hAnsiTheme="majorHAnsi"/>
          <w:color w:val="FFFFFF" w:themeColor="background1"/>
          <w:sz w:val="72"/>
          <w:szCs w:val="72"/>
        </w:rPr>
        <w:t>Microsoft</w:t>
      </w:r>
    </w:p>
    <w:p w14:paraId="3861F73D" w14:textId="7626BCA7" w:rsidR="009C340C" w:rsidRPr="005F2688" w:rsidRDefault="00852618" w:rsidP="009C340C">
      <w:pPr>
        <w:pStyle w:val="ProductList-Body"/>
        <w:shd w:val="clear" w:color="auto" w:fill="0072C6"/>
        <w:tabs>
          <w:tab w:val="clear" w:pos="360"/>
          <w:tab w:val="clear" w:pos="720"/>
          <w:tab w:val="clear" w:pos="1080"/>
        </w:tabs>
        <w:ind w:right="1800" w:firstLine="360"/>
        <w:jc w:val="both"/>
        <w:rPr>
          <w:rFonts w:asciiTheme="majorHAnsi" w:hAnsiTheme="majorHAnsi"/>
          <w:color w:val="FFFFFF" w:themeColor="background1"/>
          <w:sz w:val="72"/>
          <w:szCs w:val="72"/>
        </w:rPr>
      </w:pPr>
      <w:r w:rsidRPr="005F2688">
        <w:rPr>
          <w:rFonts w:asciiTheme="majorHAnsi" w:hAnsiTheme="majorHAnsi"/>
          <w:color w:val="FFFFFF" w:themeColor="background1"/>
          <w:sz w:val="72"/>
          <w:szCs w:val="72"/>
        </w:rPr>
        <w:t>1</w:t>
      </w:r>
      <w:r w:rsidR="005B30F6" w:rsidRPr="005F2688">
        <w:rPr>
          <w:rFonts w:asciiTheme="majorHAnsi" w:hAnsiTheme="majorHAnsi"/>
          <w:color w:val="FFFFFF" w:themeColor="background1"/>
          <w:sz w:val="72"/>
          <w:szCs w:val="72"/>
        </w:rPr>
        <w:t xml:space="preserve"> </w:t>
      </w:r>
      <w:r w:rsidR="002D4B5C">
        <w:rPr>
          <w:rFonts w:asciiTheme="majorHAnsi" w:hAnsiTheme="majorHAnsi"/>
          <w:color w:val="FFFFFF" w:themeColor="background1"/>
          <w:sz w:val="72"/>
          <w:szCs w:val="72"/>
        </w:rPr>
        <w:t>décembre</w:t>
      </w:r>
      <w:r w:rsidR="00B6224B" w:rsidRPr="005F2688">
        <w:rPr>
          <w:rFonts w:asciiTheme="majorHAnsi" w:hAnsiTheme="majorHAnsi"/>
          <w:color w:val="FFFFFF" w:themeColor="background1"/>
          <w:sz w:val="72"/>
          <w:szCs w:val="72"/>
        </w:rPr>
        <w:t xml:space="preserve"> 202</w:t>
      </w:r>
      <w:r w:rsidR="00676C0D" w:rsidRPr="005F2688">
        <w:rPr>
          <w:rFonts w:asciiTheme="majorHAnsi" w:hAnsiTheme="majorHAnsi"/>
          <w:color w:val="FFFFFF" w:themeColor="background1"/>
          <w:sz w:val="72"/>
          <w:szCs w:val="72"/>
        </w:rPr>
        <w:t>1</w:t>
      </w:r>
    </w:p>
    <w:p w14:paraId="07F7DEEF" w14:textId="3FEB413B" w:rsidR="00807C36" w:rsidRPr="00FB368F" w:rsidRDefault="00807C36" w:rsidP="002024BF">
      <w:pPr>
        <w:pStyle w:val="ProductList-Body"/>
        <w:shd w:val="clear" w:color="auto" w:fill="0072C6"/>
        <w:tabs>
          <w:tab w:val="clear" w:pos="360"/>
          <w:tab w:val="clear" w:pos="720"/>
          <w:tab w:val="clear" w:pos="1080"/>
        </w:tabs>
        <w:ind w:right="1800"/>
      </w:pPr>
    </w:p>
    <w:p w14:paraId="4B30383C" w14:textId="67B8A149" w:rsidR="00807C36" w:rsidRPr="00FB368F" w:rsidRDefault="00807C36" w:rsidP="002024BF">
      <w:pPr>
        <w:pStyle w:val="ProductList-Body"/>
        <w:tabs>
          <w:tab w:val="clear" w:pos="360"/>
          <w:tab w:val="clear" w:pos="720"/>
          <w:tab w:val="clear" w:pos="1080"/>
        </w:tabs>
      </w:pPr>
    </w:p>
    <w:p w14:paraId="60B096E1" w14:textId="77777777" w:rsidR="008E6785" w:rsidRPr="002928A2" w:rsidRDefault="008E6785" w:rsidP="002024BF">
      <w:pPr>
        <w:rPr>
          <w:sz w:val="18"/>
          <w:szCs w:val="18"/>
        </w:rPr>
        <w:sectPr w:rsidR="008E6785" w:rsidRPr="002928A2" w:rsidSect="00914BDB">
          <w:headerReference w:type="default" r:id="rId8"/>
          <w:footerReference w:type="default" r:id="rId9"/>
          <w:footerReference w:type="first" r:id="rId10"/>
          <w:type w:val="continuous"/>
          <w:pgSz w:w="12240" w:h="15840"/>
          <w:pgMar w:top="1440" w:right="720" w:bottom="1440" w:left="720" w:header="720" w:footer="720" w:gutter="0"/>
          <w:cols w:space="720"/>
          <w:titlePg/>
          <w:docGrid w:linePitch="360"/>
        </w:sectPr>
      </w:pPr>
    </w:p>
    <w:p w14:paraId="517A1A8C" w14:textId="77777777" w:rsidR="00E03E25" w:rsidRDefault="00E03E25" w:rsidP="002024BF">
      <w:pPr>
        <w:pStyle w:val="ProductList-SectionHeading"/>
        <w:tabs>
          <w:tab w:val="clear" w:pos="360"/>
          <w:tab w:val="clear" w:pos="720"/>
          <w:tab w:val="clear" w:pos="1080"/>
        </w:tabs>
        <w:outlineLvl w:val="0"/>
        <w:sectPr w:rsidR="00E03E25" w:rsidSect="008E6785">
          <w:headerReference w:type="first" r:id="rId11"/>
          <w:footerReference w:type="first" r:id="rId12"/>
          <w:pgSz w:w="12240" w:h="15840"/>
          <w:pgMar w:top="1440" w:right="720" w:bottom="1440" w:left="720" w:header="720" w:footer="720" w:gutter="0"/>
          <w:cols w:space="720"/>
          <w:titlePg/>
          <w:docGrid w:linePitch="360"/>
        </w:sectPr>
      </w:pPr>
      <w:bookmarkStart w:id="2" w:name="TOC"/>
      <w:bookmarkStart w:id="3" w:name="_Toc89779820"/>
      <w:r w:rsidRPr="00852618">
        <w:rPr>
          <w:lang w:eastAsia="en-US" w:bidi="ar-SA"/>
        </w:rPr>
        <w:lastRenderedPageBreak/>
        <w:t>Table des matières</w:t>
      </w:r>
      <w:bookmarkEnd w:id="2"/>
      <w:bookmarkEnd w:id="3"/>
    </w:p>
    <w:p w14:paraId="5F34831C" w14:textId="36863989" w:rsidR="00F6379F" w:rsidRDefault="00AD5C31">
      <w:pPr>
        <w:pStyle w:val="TOC1"/>
        <w:tabs>
          <w:tab w:val="right" w:leader="dot" w:pos="5030"/>
        </w:tabs>
        <w:rPr>
          <w:rFonts w:eastAsiaTheme="minorEastAsia"/>
          <w:b w:val="0"/>
          <w:caps w:val="0"/>
          <w:noProof/>
          <w:sz w:val="22"/>
          <w:lang w:val="en-US" w:eastAsia="en-US" w:bidi="ar-SA"/>
        </w:rPr>
      </w:pPr>
      <w:r w:rsidRPr="00467665">
        <w:rPr>
          <w:rFonts w:cstheme="minorHAnsi"/>
        </w:rPr>
        <w:fldChar w:fldCharType="begin"/>
      </w:r>
      <w:r w:rsidRPr="00467665">
        <w:rPr>
          <w:rFonts w:cstheme="minorHAnsi"/>
        </w:rPr>
        <w:instrText xml:space="preserve"> TOC \h \z \t "Product List - Section Heading,1,Product List - Offering Group Heading,2,Product List - Offering 1,5,Product List - Offering 1 Heading,3,Product List - Offering 2 Heading,4,Product List - Offering 2,6,Product List - SubSubSection Heading,5" </w:instrText>
      </w:r>
      <w:r w:rsidRPr="00467665">
        <w:rPr>
          <w:rFonts w:cstheme="minorHAnsi"/>
        </w:rPr>
        <w:fldChar w:fldCharType="separate"/>
      </w:r>
      <w:hyperlink w:anchor="_Toc89779820" w:history="1">
        <w:r w:rsidR="00F6379F" w:rsidRPr="001405A5">
          <w:rPr>
            <w:rStyle w:val="Hyperlink"/>
            <w:noProof/>
            <w:lang w:eastAsia="en-US"/>
          </w:rPr>
          <w:t>Table des matières</w:t>
        </w:r>
        <w:r w:rsidR="00F6379F">
          <w:rPr>
            <w:noProof/>
            <w:webHidden/>
          </w:rPr>
          <w:tab/>
        </w:r>
        <w:r w:rsidR="00F6379F">
          <w:rPr>
            <w:noProof/>
            <w:webHidden/>
          </w:rPr>
          <w:fldChar w:fldCharType="begin"/>
        </w:r>
        <w:r w:rsidR="00F6379F">
          <w:rPr>
            <w:noProof/>
            <w:webHidden/>
          </w:rPr>
          <w:instrText xml:space="preserve"> PAGEREF _Toc89779820 \h </w:instrText>
        </w:r>
        <w:r w:rsidR="00F6379F">
          <w:rPr>
            <w:noProof/>
            <w:webHidden/>
          </w:rPr>
        </w:r>
        <w:r w:rsidR="00F6379F">
          <w:rPr>
            <w:noProof/>
            <w:webHidden/>
          </w:rPr>
          <w:fldChar w:fldCharType="separate"/>
        </w:r>
        <w:r w:rsidR="00F6379F">
          <w:rPr>
            <w:noProof/>
            <w:webHidden/>
          </w:rPr>
          <w:t>2</w:t>
        </w:r>
        <w:r w:rsidR="00F6379F">
          <w:rPr>
            <w:noProof/>
            <w:webHidden/>
          </w:rPr>
          <w:fldChar w:fldCharType="end"/>
        </w:r>
      </w:hyperlink>
    </w:p>
    <w:p w14:paraId="7C96B81A" w14:textId="0A6308F2" w:rsidR="00F6379F" w:rsidRDefault="00DE1592">
      <w:pPr>
        <w:pStyle w:val="TOC1"/>
        <w:tabs>
          <w:tab w:val="right" w:leader="dot" w:pos="5030"/>
        </w:tabs>
        <w:rPr>
          <w:rFonts w:eastAsiaTheme="minorEastAsia"/>
          <w:b w:val="0"/>
          <w:caps w:val="0"/>
          <w:noProof/>
          <w:sz w:val="22"/>
          <w:lang w:val="en-US" w:eastAsia="en-US" w:bidi="ar-SA"/>
        </w:rPr>
      </w:pPr>
      <w:hyperlink w:anchor="_Toc89779821" w:history="1">
        <w:r w:rsidR="00F6379F" w:rsidRPr="001405A5">
          <w:rPr>
            <w:rStyle w:val="Hyperlink"/>
            <w:noProof/>
          </w:rPr>
          <w:t>Introduction</w:t>
        </w:r>
        <w:r w:rsidR="00F6379F">
          <w:rPr>
            <w:noProof/>
            <w:webHidden/>
          </w:rPr>
          <w:tab/>
        </w:r>
        <w:r w:rsidR="00F6379F">
          <w:rPr>
            <w:noProof/>
            <w:webHidden/>
          </w:rPr>
          <w:fldChar w:fldCharType="begin"/>
        </w:r>
        <w:r w:rsidR="00F6379F">
          <w:rPr>
            <w:noProof/>
            <w:webHidden/>
          </w:rPr>
          <w:instrText xml:space="preserve"> PAGEREF _Toc89779821 \h </w:instrText>
        </w:r>
        <w:r w:rsidR="00F6379F">
          <w:rPr>
            <w:noProof/>
            <w:webHidden/>
          </w:rPr>
        </w:r>
        <w:r w:rsidR="00F6379F">
          <w:rPr>
            <w:noProof/>
            <w:webHidden/>
          </w:rPr>
          <w:fldChar w:fldCharType="separate"/>
        </w:r>
        <w:r w:rsidR="00F6379F">
          <w:rPr>
            <w:noProof/>
            <w:webHidden/>
          </w:rPr>
          <w:t>3</w:t>
        </w:r>
        <w:r w:rsidR="00F6379F">
          <w:rPr>
            <w:noProof/>
            <w:webHidden/>
          </w:rPr>
          <w:fldChar w:fldCharType="end"/>
        </w:r>
      </w:hyperlink>
    </w:p>
    <w:p w14:paraId="3D21A765" w14:textId="74ADD76C" w:rsidR="00F6379F" w:rsidRDefault="00DE1592">
      <w:pPr>
        <w:pStyle w:val="TOC1"/>
        <w:tabs>
          <w:tab w:val="right" w:leader="dot" w:pos="5030"/>
        </w:tabs>
        <w:rPr>
          <w:rFonts w:eastAsiaTheme="minorEastAsia"/>
          <w:b w:val="0"/>
          <w:caps w:val="0"/>
          <w:noProof/>
          <w:sz w:val="22"/>
          <w:lang w:val="en-US" w:eastAsia="en-US" w:bidi="ar-SA"/>
        </w:rPr>
      </w:pPr>
      <w:hyperlink w:anchor="_Toc89779822" w:history="1">
        <w:r w:rsidR="00F6379F" w:rsidRPr="001405A5">
          <w:rPr>
            <w:rStyle w:val="Hyperlink"/>
            <w:noProof/>
            <w:lang w:eastAsia="en-US"/>
          </w:rPr>
          <w:t>Conditions Générales</w:t>
        </w:r>
        <w:r w:rsidR="00F6379F">
          <w:rPr>
            <w:noProof/>
            <w:webHidden/>
          </w:rPr>
          <w:tab/>
        </w:r>
        <w:r w:rsidR="00F6379F">
          <w:rPr>
            <w:noProof/>
            <w:webHidden/>
          </w:rPr>
          <w:fldChar w:fldCharType="begin"/>
        </w:r>
        <w:r w:rsidR="00F6379F">
          <w:rPr>
            <w:noProof/>
            <w:webHidden/>
          </w:rPr>
          <w:instrText xml:space="preserve"> PAGEREF _Toc89779822 \h </w:instrText>
        </w:r>
        <w:r w:rsidR="00F6379F">
          <w:rPr>
            <w:noProof/>
            <w:webHidden/>
          </w:rPr>
        </w:r>
        <w:r w:rsidR="00F6379F">
          <w:rPr>
            <w:noProof/>
            <w:webHidden/>
          </w:rPr>
          <w:fldChar w:fldCharType="separate"/>
        </w:r>
        <w:r w:rsidR="00F6379F">
          <w:rPr>
            <w:noProof/>
            <w:webHidden/>
          </w:rPr>
          <w:t>4</w:t>
        </w:r>
        <w:r w:rsidR="00F6379F">
          <w:rPr>
            <w:noProof/>
            <w:webHidden/>
          </w:rPr>
          <w:fldChar w:fldCharType="end"/>
        </w:r>
      </w:hyperlink>
    </w:p>
    <w:p w14:paraId="4F1FA189" w14:textId="50F4A3B7" w:rsidR="00F6379F" w:rsidRDefault="00DE1592">
      <w:pPr>
        <w:pStyle w:val="TOC1"/>
        <w:tabs>
          <w:tab w:val="right" w:leader="dot" w:pos="5030"/>
        </w:tabs>
        <w:rPr>
          <w:rFonts w:eastAsiaTheme="minorEastAsia"/>
          <w:b w:val="0"/>
          <w:caps w:val="0"/>
          <w:noProof/>
          <w:sz w:val="22"/>
          <w:lang w:val="en-US" w:eastAsia="en-US" w:bidi="ar-SA"/>
        </w:rPr>
      </w:pPr>
      <w:hyperlink w:anchor="_Toc89779823" w:history="1">
        <w:r w:rsidR="00F6379F" w:rsidRPr="001405A5">
          <w:rPr>
            <w:rStyle w:val="Hyperlink"/>
            <w:noProof/>
            <w:lang w:eastAsia="en-US"/>
          </w:rPr>
          <w:t>Conditions Spécifiques des Services</w:t>
        </w:r>
        <w:r w:rsidR="00F6379F">
          <w:rPr>
            <w:noProof/>
            <w:webHidden/>
          </w:rPr>
          <w:tab/>
        </w:r>
        <w:r w:rsidR="00F6379F">
          <w:rPr>
            <w:noProof/>
            <w:webHidden/>
          </w:rPr>
          <w:fldChar w:fldCharType="begin"/>
        </w:r>
        <w:r w:rsidR="00F6379F">
          <w:rPr>
            <w:noProof/>
            <w:webHidden/>
          </w:rPr>
          <w:instrText xml:space="preserve"> PAGEREF _Toc89779823 \h </w:instrText>
        </w:r>
        <w:r w:rsidR="00F6379F">
          <w:rPr>
            <w:noProof/>
            <w:webHidden/>
          </w:rPr>
        </w:r>
        <w:r w:rsidR="00F6379F">
          <w:rPr>
            <w:noProof/>
            <w:webHidden/>
          </w:rPr>
          <w:fldChar w:fldCharType="separate"/>
        </w:r>
        <w:r w:rsidR="00F6379F">
          <w:rPr>
            <w:noProof/>
            <w:webHidden/>
          </w:rPr>
          <w:t>6</w:t>
        </w:r>
        <w:r w:rsidR="00F6379F">
          <w:rPr>
            <w:noProof/>
            <w:webHidden/>
          </w:rPr>
          <w:fldChar w:fldCharType="end"/>
        </w:r>
      </w:hyperlink>
    </w:p>
    <w:p w14:paraId="0B84E86D" w14:textId="6369019A" w:rsidR="00F6379F" w:rsidRDefault="00DE1592">
      <w:pPr>
        <w:pStyle w:val="TOC2"/>
        <w:tabs>
          <w:tab w:val="right" w:leader="dot" w:pos="5030"/>
        </w:tabs>
        <w:rPr>
          <w:rFonts w:eastAsiaTheme="minorEastAsia"/>
          <w:b w:val="0"/>
          <w:smallCaps w:val="0"/>
          <w:noProof/>
          <w:sz w:val="22"/>
          <w:lang w:val="en-US" w:eastAsia="en-US" w:bidi="ar-SA"/>
        </w:rPr>
      </w:pPr>
      <w:hyperlink w:anchor="_Toc89779824" w:history="1">
        <w:r w:rsidR="00F6379F" w:rsidRPr="001405A5">
          <w:rPr>
            <w:rStyle w:val="Hyperlink"/>
            <w:noProof/>
            <w:lang w:val="en-US"/>
          </w:rPr>
          <w:t>Microsoft Dynamics 365</w:t>
        </w:r>
        <w:r w:rsidR="00F6379F">
          <w:rPr>
            <w:noProof/>
            <w:webHidden/>
          </w:rPr>
          <w:tab/>
        </w:r>
        <w:r w:rsidR="00F6379F">
          <w:rPr>
            <w:noProof/>
            <w:webHidden/>
          </w:rPr>
          <w:fldChar w:fldCharType="begin"/>
        </w:r>
        <w:r w:rsidR="00F6379F">
          <w:rPr>
            <w:noProof/>
            <w:webHidden/>
          </w:rPr>
          <w:instrText xml:space="preserve"> PAGEREF _Toc89779824 \h </w:instrText>
        </w:r>
        <w:r w:rsidR="00F6379F">
          <w:rPr>
            <w:noProof/>
            <w:webHidden/>
          </w:rPr>
        </w:r>
        <w:r w:rsidR="00F6379F">
          <w:rPr>
            <w:noProof/>
            <w:webHidden/>
          </w:rPr>
          <w:fldChar w:fldCharType="separate"/>
        </w:r>
        <w:r w:rsidR="00F6379F">
          <w:rPr>
            <w:noProof/>
            <w:webHidden/>
          </w:rPr>
          <w:t>6</w:t>
        </w:r>
        <w:r w:rsidR="00F6379F">
          <w:rPr>
            <w:noProof/>
            <w:webHidden/>
          </w:rPr>
          <w:fldChar w:fldCharType="end"/>
        </w:r>
      </w:hyperlink>
    </w:p>
    <w:p w14:paraId="04D56768" w14:textId="2FE04105" w:rsidR="00F6379F" w:rsidRDefault="00DE1592">
      <w:pPr>
        <w:pStyle w:val="TOC4"/>
        <w:tabs>
          <w:tab w:val="right" w:leader="dot" w:pos="5030"/>
        </w:tabs>
        <w:rPr>
          <w:rFonts w:eastAsiaTheme="minorEastAsia"/>
          <w:smallCaps w:val="0"/>
          <w:noProof/>
          <w:sz w:val="22"/>
          <w:lang w:val="en-US" w:eastAsia="en-US" w:bidi="ar-SA"/>
        </w:rPr>
      </w:pPr>
      <w:hyperlink w:anchor="_Toc89779825" w:history="1">
        <w:r w:rsidR="00F6379F" w:rsidRPr="001405A5">
          <w:rPr>
            <w:rStyle w:val="Hyperlink"/>
            <w:noProof/>
            <w:lang w:val="en-US"/>
          </w:rPr>
          <w:t>Dynamics 365 Business Central</w:t>
        </w:r>
        <w:r w:rsidR="00F6379F">
          <w:rPr>
            <w:noProof/>
            <w:webHidden/>
          </w:rPr>
          <w:tab/>
        </w:r>
        <w:r w:rsidR="00F6379F">
          <w:rPr>
            <w:noProof/>
            <w:webHidden/>
          </w:rPr>
          <w:fldChar w:fldCharType="begin"/>
        </w:r>
        <w:r w:rsidR="00F6379F">
          <w:rPr>
            <w:noProof/>
            <w:webHidden/>
          </w:rPr>
          <w:instrText xml:space="preserve"> PAGEREF _Toc89779825 \h </w:instrText>
        </w:r>
        <w:r w:rsidR="00F6379F">
          <w:rPr>
            <w:noProof/>
            <w:webHidden/>
          </w:rPr>
        </w:r>
        <w:r w:rsidR="00F6379F">
          <w:rPr>
            <w:noProof/>
            <w:webHidden/>
          </w:rPr>
          <w:fldChar w:fldCharType="separate"/>
        </w:r>
        <w:r w:rsidR="00F6379F">
          <w:rPr>
            <w:noProof/>
            <w:webHidden/>
          </w:rPr>
          <w:t>6</w:t>
        </w:r>
        <w:r w:rsidR="00F6379F">
          <w:rPr>
            <w:noProof/>
            <w:webHidden/>
          </w:rPr>
          <w:fldChar w:fldCharType="end"/>
        </w:r>
      </w:hyperlink>
    </w:p>
    <w:p w14:paraId="09ECB10A" w14:textId="13649D8C" w:rsidR="00F6379F" w:rsidRDefault="00DE1592">
      <w:pPr>
        <w:pStyle w:val="TOC4"/>
        <w:tabs>
          <w:tab w:val="right" w:leader="dot" w:pos="5030"/>
        </w:tabs>
        <w:rPr>
          <w:rFonts w:eastAsiaTheme="minorEastAsia"/>
          <w:smallCaps w:val="0"/>
          <w:noProof/>
          <w:sz w:val="22"/>
          <w:lang w:val="en-US" w:eastAsia="en-US" w:bidi="ar-SA"/>
        </w:rPr>
      </w:pPr>
      <w:hyperlink w:anchor="_Toc89779826" w:history="1">
        <w:r w:rsidR="00F6379F" w:rsidRPr="001405A5">
          <w:rPr>
            <w:rStyle w:val="Hyperlink"/>
            <w:noProof/>
          </w:rPr>
          <w:t>Dynamics 365 Commerce</w:t>
        </w:r>
        <w:r w:rsidR="00F6379F">
          <w:rPr>
            <w:noProof/>
            <w:webHidden/>
          </w:rPr>
          <w:tab/>
        </w:r>
        <w:r w:rsidR="00F6379F">
          <w:rPr>
            <w:noProof/>
            <w:webHidden/>
          </w:rPr>
          <w:fldChar w:fldCharType="begin"/>
        </w:r>
        <w:r w:rsidR="00F6379F">
          <w:rPr>
            <w:noProof/>
            <w:webHidden/>
          </w:rPr>
          <w:instrText xml:space="preserve"> PAGEREF _Toc89779826 \h </w:instrText>
        </w:r>
        <w:r w:rsidR="00F6379F">
          <w:rPr>
            <w:noProof/>
            <w:webHidden/>
          </w:rPr>
        </w:r>
        <w:r w:rsidR="00F6379F">
          <w:rPr>
            <w:noProof/>
            <w:webHidden/>
          </w:rPr>
          <w:fldChar w:fldCharType="separate"/>
        </w:r>
        <w:r w:rsidR="00F6379F">
          <w:rPr>
            <w:noProof/>
            <w:webHidden/>
          </w:rPr>
          <w:t>6</w:t>
        </w:r>
        <w:r w:rsidR="00F6379F">
          <w:rPr>
            <w:noProof/>
            <w:webHidden/>
          </w:rPr>
          <w:fldChar w:fldCharType="end"/>
        </w:r>
      </w:hyperlink>
    </w:p>
    <w:p w14:paraId="58507F35" w14:textId="7E5C87B2" w:rsidR="00F6379F" w:rsidRDefault="00DE1592">
      <w:pPr>
        <w:pStyle w:val="TOC4"/>
        <w:tabs>
          <w:tab w:val="right" w:leader="dot" w:pos="5030"/>
        </w:tabs>
        <w:rPr>
          <w:rFonts w:eastAsiaTheme="minorEastAsia"/>
          <w:smallCaps w:val="0"/>
          <w:noProof/>
          <w:sz w:val="22"/>
          <w:lang w:val="en-US" w:eastAsia="en-US" w:bidi="ar-SA"/>
        </w:rPr>
      </w:pPr>
      <w:hyperlink w:anchor="_Toc89779827" w:history="1">
        <w:r w:rsidR="00F6379F" w:rsidRPr="001405A5">
          <w:rPr>
            <w:rStyle w:val="Hyperlink"/>
            <w:noProof/>
          </w:rPr>
          <w:t>Dynamics 365 Customer Insights</w:t>
        </w:r>
        <w:r w:rsidR="00F6379F">
          <w:rPr>
            <w:noProof/>
            <w:webHidden/>
          </w:rPr>
          <w:tab/>
        </w:r>
        <w:r w:rsidR="00F6379F">
          <w:rPr>
            <w:noProof/>
            <w:webHidden/>
          </w:rPr>
          <w:fldChar w:fldCharType="begin"/>
        </w:r>
        <w:r w:rsidR="00F6379F">
          <w:rPr>
            <w:noProof/>
            <w:webHidden/>
          </w:rPr>
          <w:instrText xml:space="preserve"> PAGEREF _Toc89779827 \h </w:instrText>
        </w:r>
        <w:r w:rsidR="00F6379F">
          <w:rPr>
            <w:noProof/>
            <w:webHidden/>
          </w:rPr>
        </w:r>
        <w:r w:rsidR="00F6379F">
          <w:rPr>
            <w:noProof/>
            <w:webHidden/>
          </w:rPr>
          <w:fldChar w:fldCharType="separate"/>
        </w:r>
        <w:r w:rsidR="00F6379F">
          <w:rPr>
            <w:noProof/>
            <w:webHidden/>
          </w:rPr>
          <w:t>7</w:t>
        </w:r>
        <w:r w:rsidR="00F6379F">
          <w:rPr>
            <w:noProof/>
            <w:webHidden/>
          </w:rPr>
          <w:fldChar w:fldCharType="end"/>
        </w:r>
      </w:hyperlink>
    </w:p>
    <w:p w14:paraId="232D0566" w14:textId="7DB85D6E" w:rsidR="00F6379F" w:rsidRDefault="00DE1592">
      <w:pPr>
        <w:pStyle w:val="TOC4"/>
        <w:tabs>
          <w:tab w:val="right" w:leader="dot" w:pos="5030"/>
        </w:tabs>
        <w:rPr>
          <w:rFonts w:eastAsiaTheme="minorEastAsia"/>
          <w:smallCaps w:val="0"/>
          <w:noProof/>
          <w:sz w:val="22"/>
          <w:lang w:val="en-US" w:eastAsia="en-US" w:bidi="ar-SA"/>
        </w:rPr>
      </w:pPr>
      <w:hyperlink w:anchor="_Toc89779828" w:history="1">
        <w:r w:rsidR="00F6379F" w:rsidRPr="001405A5">
          <w:rPr>
            <w:rStyle w:val="Hyperlink"/>
            <w:noProof/>
            <w:lang w:val="en-US"/>
          </w:rPr>
          <w:t>Dynamics 365 Customer Service Enterprise ; Dynamics 365 Customer Service Professional ; Dynamics 365 Customer Service Insights; Dynamics 365 Field Service; Dynamics 365 Marketing</w:t>
        </w:r>
        <w:r w:rsidR="00F6379F">
          <w:rPr>
            <w:noProof/>
            <w:webHidden/>
          </w:rPr>
          <w:tab/>
        </w:r>
        <w:r w:rsidR="00F6379F">
          <w:rPr>
            <w:noProof/>
            <w:webHidden/>
          </w:rPr>
          <w:fldChar w:fldCharType="begin"/>
        </w:r>
        <w:r w:rsidR="00F6379F">
          <w:rPr>
            <w:noProof/>
            <w:webHidden/>
          </w:rPr>
          <w:instrText xml:space="preserve"> PAGEREF _Toc89779828 \h </w:instrText>
        </w:r>
        <w:r w:rsidR="00F6379F">
          <w:rPr>
            <w:noProof/>
            <w:webHidden/>
          </w:rPr>
        </w:r>
        <w:r w:rsidR="00F6379F">
          <w:rPr>
            <w:noProof/>
            <w:webHidden/>
          </w:rPr>
          <w:fldChar w:fldCharType="separate"/>
        </w:r>
        <w:r w:rsidR="00F6379F">
          <w:rPr>
            <w:noProof/>
            <w:webHidden/>
          </w:rPr>
          <w:t>7</w:t>
        </w:r>
        <w:r w:rsidR="00F6379F">
          <w:rPr>
            <w:noProof/>
            <w:webHidden/>
          </w:rPr>
          <w:fldChar w:fldCharType="end"/>
        </w:r>
      </w:hyperlink>
    </w:p>
    <w:p w14:paraId="1134D82C" w14:textId="3002042B" w:rsidR="00F6379F" w:rsidRDefault="00DE1592">
      <w:pPr>
        <w:pStyle w:val="TOC4"/>
        <w:tabs>
          <w:tab w:val="right" w:leader="dot" w:pos="5030"/>
        </w:tabs>
        <w:rPr>
          <w:rFonts w:eastAsiaTheme="minorEastAsia"/>
          <w:smallCaps w:val="0"/>
          <w:noProof/>
          <w:sz w:val="22"/>
          <w:lang w:val="en-US" w:eastAsia="en-US" w:bidi="ar-SA"/>
        </w:rPr>
      </w:pPr>
      <w:hyperlink w:anchor="_Toc89779829" w:history="1">
        <w:r w:rsidR="00F6379F" w:rsidRPr="001405A5">
          <w:rPr>
            <w:rStyle w:val="Hyperlink"/>
            <w:noProof/>
          </w:rPr>
          <w:t>Dynamics 365 Fraud Protection</w:t>
        </w:r>
        <w:r w:rsidR="00F6379F">
          <w:rPr>
            <w:noProof/>
            <w:webHidden/>
          </w:rPr>
          <w:tab/>
        </w:r>
        <w:r w:rsidR="00F6379F">
          <w:rPr>
            <w:noProof/>
            <w:webHidden/>
          </w:rPr>
          <w:fldChar w:fldCharType="begin"/>
        </w:r>
        <w:r w:rsidR="00F6379F">
          <w:rPr>
            <w:noProof/>
            <w:webHidden/>
          </w:rPr>
          <w:instrText xml:space="preserve"> PAGEREF _Toc89779829 \h </w:instrText>
        </w:r>
        <w:r w:rsidR="00F6379F">
          <w:rPr>
            <w:noProof/>
            <w:webHidden/>
          </w:rPr>
        </w:r>
        <w:r w:rsidR="00F6379F">
          <w:rPr>
            <w:noProof/>
            <w:webHidden/>
          </w:rPr>
          <w:fldChar w:fldCharType="separate"/>
        </w:r>
        <w:r w:rsidR="00F6379F">
          <w:rPr>
            <w:noProof/>
            <w:webHidden/>
          </w:rPr>
          <w:t>7</w:t>
        </w:r>
        <w:r w:rsidR="00F6379F">
          <w:rPr>
            <w:noProof/>
            <w:webHidden/>
          </w:rPr>
          <w:fldChar w:fldCharType="end"/>
        </w:r>
      </w:hyperlink>
    </w:p>
    <w:p w14:paraId="3355D9B7" w14:textId="4B2F75C9" w:rsidR="00F6379F" w:rsidRDefault="00DE1592">
      <w:pPr>
        <w:pStyle w:val="TOC4"/>
        <w:tabs>
          <w:tab w:val="right" w:leader="dot" w:pos="5030"/>
        </w:tabs>
        <w:rPr>
          <w:rFonts w:eastAsiaTheme="minorEastAsia"/>
          <w:smallCaps w:val="0"/>
          <w:noProof/>
          <w:sz w:val="22"/>
          <w:lang w:val="en-US" w:eastAsia="en-US" w:bidi="ar-SA"/>
        </w:rPr>
      </w:pPr>
      <w:hyperlink w:anchor="_Toc89779830" w:history="1">
        <w:r w:rsidR="00F6379F" w:rsidRPr="001405A5">
          <w:rPr>
            <w:rStyle w:val="Hyperlink"/>
            <w:noProof/>
            <w:lang w:val="en-US"/>
          </w:rPr>
          <w:t xml:space="preserve">Dynamics 365 </w:t>
        </w:r>
        <w:r w:rsidR="00F6379F" w:rsidRPr="001405A5">
          <w:rPr>
            <w:rStyle w:val="Hyperlink"/>
            <w:noProof/>
          </w:rPr>
          <w:t>Human Resources</w:t>
        </w:r>
        <w:r w:rsidR="00F6379F">
          <w:rPr>
            <w:noProof/>
            <w:webHidden/>
          </w:rPr>
          <w:tab/>
        </w:r>
        <w:r w:rsidR="00F6379F">
          <w:rPr>
            <w:noProof/>
            <w:webHidden/>
          </w:rPr>
          <w:fldChar w:fldCharType="begin"/>
        </w:r>
        <w:r w:rsidR="00F6379F">
          <w:rPr>
            <w:noProof/>
            <w:webHidden/>
          </w:rPr>
          <w:instrText xml:space="preserve"> PAGEREF _Toc89779830 \h </w:instrText>
        </w:r>
        <w:r w:rsidR="00F6379F">
          <w:rPr>
            <w:noProof/>
            <w:webHidden/>
          </w:rPr>
        </w:r>
        <w:r w:rsidR="00F6379F">
          <w:rPr>
            <w:noProof/>
            <w:webHidden/>
          </w:rPr>
          <w:fldChar w:fldCharType="separate"/>
        </w:r>
        <w:r w:rsidR="00F6379F">
          <w:rPr>
            <w:noProof/>
            <w:webHidden/>
          </w:rPr>
          <w:t>8</w:t>
        </w:r>
        <w:r w:rsidR="00F6379F">
          <w:rPr>
            <w:noProof/>
            <w:webHidden/>
          </w:rPr>
          <w:fldChar w:fldCharType="end"/>
        </w:r>
      </w:hyperlink>
    </w:p>
    <w:p w14:paraId="7F8E1120" w14:textId="58BB0EFD" w:rsidR="00F6379F" w:rsidRDefault="00DE1592">
      <w:pPr>
        <w:pStyle w:val="TOC4"/>
        <w:tabs>
          <w:tab w:val="right" w:leader="dot" w:pos="5030"/>
        </w:tabs>
        <w:rPr>
          <w:rFonts w:eastAsiaTheme="minorEastAsia"/>
          <w:smallCaps w:val="0"/>
          <w:noProof/>
          <w:sz w:val="22"/>
          <w:lang w:val="en-US" w:eastAsia="en-US" w:bidi="ar-SA"/>
        </w:rPr>
      </w:pPr>
      <w:hyperlink w:anchor="_Toc89779831" w:history="1">
        <w:r w:rsidR="00F6379F" w:rsidRPr="001405A5">
          <w:rPr>
            <w:rStyle w:val="Hyperlink"/>
            <w:noProof/>
          </w:rPr>
          <w:t>Dynamics 365 Intelligent Order Management</w:t>
        </w:r>
        <w:r w:rsidR="00F6379F">
          <w:rPr>
            <w:noProof/>
            <w:webHidden/>
          </w:rPr>
          <w:tab/>
        </w:r>
        <w:r w:rsidR="00F6379F">
          <w:rPr>
            <w:noProof/>
            <w:webHidden/>
          </w:rPr>
          <w:fldChar w:fldCharType="begin"/>
        </w:r>
        <w:r w:rsidR="00F6379F">
          <w:rPr>
            <w:noProof/>
            <w:webHidden/>
          </w:rPr>
          <w:instrText xml:space="preserve"> PAGEREF _Toc89779831 \h </w:instrText>
        </w:r>
        <w:r w:rsidR="00F6379F">
          <w:rPr>
            <w:noProof/>
            <w:webHidden/>
          </w:rPr>
        </w:r>
        <w:r w:rsidR="00F6379F">
          <w:rPr>
            <w:noProof/>
            <w:webHidden/>
          </w:rPr>
          <w:fldChar w:fldCharType="separate"/>
        </w:r>
        <w:r w:rsidR="00F6379F">
          <w:rPr>
            <w:noProof/>
            <w:webHidden/>
          </w:rPr>
          <w:t>8</w:t>
        </w:r>
        <w:r w:rsidR="00F6379F">
          <w:rPr>
            <w:noProof/>
            <w:webHidden/>
          </w:rPr>
          <w:fldChar w:fldCharType="end"/>
        </w:r>
      </w:hyperlink>
    </w:p>
    <w:p w14:paraId="0833FC0E" w14:textId="11AAA1B9" w:rsidR="00F6379F" w:rsidRDefault="00DE1592">
      <w:pPr>
        <w:pStyle w:val="TOC4"/>
        <w:tabs>
          <w:tab w:val="right" w:leader="dot" w:pos="5030"/>
        </w:tabs>
        <w:rPr>
          <w:rFonts w:eastAsiaTheme="minorEastAsia"/>
          <w:smallCaps w:val="0"/>
          <w:noProof/>
          <w:sz w:val="22"/>
          <w:lang w:val="en-US" w:eastAsia="en-US" w:bidi="ar-SA"/>
        </w:rPr>
      </w:pPr>
      <w:hyperlink w:anchor="_Toc89779832" w:history="1">
        <w:r w:rsidR="00F6379F" w:rsidRPr="001405A5">
          <w:rPr>
            <w:rStyle w:val="Hyperlink"/>
            <w:noProof/>
          </w:rPr>
          <w:t>Dynamics 365 Remote Assist</w:t>
        </w:r>
        <w:r w:rsidR="00F6379F">
          <w:rPr>
            <w:noProof/>
            <w:webHidden/>
          </w:rPr>
          <w:tab/>
        </w:r>
        <w:r w:rsidR="00F6379F">
          <w:rPr>
            <w:noProof/>
            <w:webHidden/>
          </w:rPr>
          <w:fldChar w:fldCharType="begin"/>
        </w:r>
        <w:r w:rsidR="00F6379F">
          <w:rPr>
            <w:noProof/>
            <w:webHidden/>
          </w:rPr>
          <w:instrText xml:space="preserve"> PAGEREF _Toc89779832 \h </w:instrText>
        </w:r>
        <w:r w:rsidR="00F6379F">
          <w:rPr>
            <w:noProof/>
            <w:webHidden/>
          </w:rPr>
        </w:r>
        <w:r w:rsidR="00F6379F">
          <w:rPr>
            <w:noProof/>
            <w:webHidden/>
          </w:rPr>
          <w:fldChar w:fldCharType="separate"/>
        </w:r>
        <w:r w:rsidR="00F6379F">
          <w:rPr>
            <w:noProof/>
            <w:webHidden/>
          </w:rPr>
          <w:t>9</w:t>
        </w:r>
        <w:r w:rsidR="00F6379F">
          <w:rPr>
            <w:noProof/>
            <w:webHidden/>
          </w:rPr>
          <w:fldChar w:fldCharType="end"/>
        </w:r>
      </w:hyperlink>
    </w:p>
    <w:p w14:paraId="4D594947" w14:textId="38001B61" w:rsidR="00F6379F" w:rsidRDefault="00DE1592">
      <w:pPr>
        <w:pStyle w:val="TOC4"/>
        <w:tabs>
          <w:tab w:val="right" w:leader="dot" w:pos="5030"/>
        </w:tabs>
        <w:rPr>
          <w:rFonts w:eastAsiaTheme="minorEastAsia"/>
          <w:smallCaps w:val="0"/>
          <w:noProof/>
          <w:sz w:val="22"/>
          <w:lang w:val="en-US" w:eastAsia="en-US" w:bidi="ar-SA"/>
        </w:rPr>
      </w:pPr>
      <w:hyperlink w:anchor="_Toc89779833" w:history="1">
        <w:r w:rsidR="00F6379F" w:rsidRPr="001405A5">
          <w:rPr>
            <w:rStyle w:val="Hyperlink"/>
            <w:noProof/>
            <w:lang w:val="en-US"/>
          </w:rPr>
          <w:t>Dynamics 365 Sales Enterprise ; Dynamics 365 Sales Professional</w:t>
        </w:r>
        <w:r w:rsidR="00F6379F">
          <w:rPr>
            <w:noProof/>
            <w:webHidden/>
          </w:rPr>
          <w:tab/>
        </w:r>
        <w:r w:rsidR="00F6379F">
          <w:rPr>
            <w:noProof/>
            <w:webHidden/>
          </w:rPr>
          <w:fldChar w:fldCharType="begin"/>
        </w:r>
        <w:r w:rsidR="00F6379F">
          <w:rPr>
            <w:noProof/>
            <w:webHidden/>
          </w:rPr>
          <w:instrText xml:space="preserve"> PAGEREF _Toc89779833 \h </w:instrText>
        </w:r>
        <w:r w:rsidR="00F6379F">
          <w:rPr>
            <w:noProof/>
            <w:webHidden/>
          </w:rPr>
        </w:r>
        <w:r w:rsidR="00F6379F">
          <w:rPr>
            <w:noProof/>
            <w:webHidden/>
          </w:rPr>
          <w:fldChar w:fldCharType="separate"/>
        </w:r>
        <w:r w:rsidR="00F6379F">
          <w:rPr>
            <w:noProof/>
            <w:webHidden/>
          </w:rPr>
          <w:t>9</w:t>
        </w:r>
        <w:r w:rsidR="00F6379F">
          <w:rPr>
            <w:noProof/>
            <w:webHidden/>
          </w:rPr>
          <w:fldChar w:fldCharType="end"/>
        </w:r>
      </w:hyperlink>
    </w:p>
    <w:p w14:paraId="755CF85D" w14:textId="27D496AB" w:rsidR="00F6379F" w:rsidRDefault="00DE1592">
      <w:pPr>
        <w:pStyle w:val="TOC4"/>
        <w:tabs>
          <w:tab w:val="right" w:leader="dot" w:pos="5030"/>
        </w:tabs>
        <w:rPr>
          <w:rFonts w:eastAsiaTheme="minorEastAsia"/>
          <w:smallCaps w:val="0"/>
          <w:noProof/>
          <w:sz w:val="22"/>
          <w:lang w:val="en-US" w:eastAsia="en-US" w:bidi="ar-SA"/>
        </w:rPr>
      </w:pPr>
      <w:hyperlink w:anchor="_Toc89779834" w:history="1">
        <w:r w:rsidR="00F6379F" w:rsidRPr="001405A5">
          <w:rPr>
            <w:rStyle w:val="Hyperlink"/>
            <w:noProof/>
            <w:lang w:val="en-US"/>
          </w:rPr>
          <w:t xml:space="preserve">Dynamics 365 </w:t>
        </w:r>
        <w:r w:rsidR="00F6379F" w:rsidRPr="001405A5">
          <w:rPr>
            <w:rStyle w:val="Hyperlink"/>
            <w:noProof/>
          </w:rPr>
          <w:t>Supply Chain Management; Dynamics 365 Finance</w:t>
        </w:r>
        <w:r w:rsidR="00F6379F" w:rsidRPr="001405A5">
          <w:rPr>
            <w:rStyle w:val="Hyperlink"/>
            <w:noProof/>
            <w:lang w:val="en-US"/>
          </w:rPr>
          <w:t>; Dynamics 365 Project Operations</w:t>
        </w:r>
        <w:r w:rsidR="00F6379F">
          <w:rPr>
            <w:noProof/>
            <w:webHidden/>
          </w:rPr>
          <w:tab/>
        </w:r>
        <w:r w:rsidR="00F6379F">
          <w:rPr>
            <w:noProof/>
            <w:webHidden/>
          </w:rPr>
          <w:fldChar w:fldCharType="begin"/>
        </w:r>
        <w:r w:rsidR="00F6379F">
          <w:rPr>
            <w:noProof/>
            <w:webHidden/>
          </w:rPr>
          <w:instrText xml:space="preserve"> PAGEREF _Toc89779834 \h </w:instrText>
        </w:r>
        <w:r w:rsidR="00F6379F">
          <w:rPr>
            <w:noProof/>
            <w:webHidden/>
          </w:rPr>
        </w:r>
        <w:r w:rsidR="00F6379F">
          <w:rPr>
            <w:noProof/>
            <w:webHidden/>
          </w:rPr>
          <w:fldChar w:fldCharType="separate"/>
        </w:r>
        <w:r w:rsidR="00F6379F">
          <w:rPr>
            <w:noProof/>
            <w:webHidden/>
          </w:rPr>
          <w:t>9</w:t>
        </w:r>
        <w:r w:rsidR="00F6379F">
          <w:rPr>
            <w:noProof/>
            <w:webHidden/>
          </w:rPr>
          <w:fldChar w:fldCharType="end"/>
        </w:r>
      </w:hyperlink>
    </w:p>
    <w:p w14:paraId="0AB1043F" w14:textId="7A7515D6" w:rsidR="00F6379F" w:rsidRDefault="00DE1592">
      <w:pPr>
        <w:pStyle w:val="TOC2"/>
        <w:tabs>
          <w:tab w:val="right" w:leader="dot" w:pos="5030"/>
        </w:tabs>
        <w:rPr>
          <w:rFonts w:eastAsiaTheme="minorEastAsia"/>
          <w:b w:val="0"/>
          <w:smallCaps w:val="0"/>
          <w:noProof/>
          <w:sz w:val="22"/>
          <w:lang w:val="en-US" w:eastAsia="en-US" w:bidi="ar-SA"/>
        </w:rPr>
      </w:pPr>
      <w:hyperlink w:anchor="_Toc89779835" w:history="1">
        <w:r w:rsidR="00F6379F" w:rsidRPr="001405A5">
          <w:rPr>
            <w:rStyle w:val="Hyperlink"/>
            <w:noProof/>
            <w:lang w:val="en-US" w:eastAsia="en-US"/>
          </w:rPr>
          <w:t>Services Office 365</w:t>
        </w:r>
        <w:r w:rsidR="00F6379F">
          <w:rPr>
            <w:noProof/>
            <w:webHidden/>
          </w:rPr>
          <w:tab/>
        </w:r>
        <w:r w:rsidR="00F6379F">
          <w:rPr>
            <w:noProof/>
            <w:webHidden/>
          </w:rPr>
          <w:fldChar w:fldCharType="begin"/>
        </w:r>
        <w:r w:rsidR="00F6379F">
          <w:rPr>
            <w:noProof/>
            <w:webHidden/>
          </w:rPr>
          <w:instrText xml:space="preserve"> PAGEREF _Toc89779835 \h </w:instrText>
        </w:r>
        <w:r w:rsidR="00F6379F">
          <w:rPr>
            <w:noProof/>
            <w:webHidden/>
          </w:rPr>
        </w:r>
        <w:r w:rsidR="00F6379F">
          <w:rPr>
            <w:noProof/>
            <w:webHidden/>
          </w:rPr>
          <w:fldChar w:fldCharType="separate"/>
        </w:r>
        <w:r w:rsidR="00F6379F">
          <w:rPr>
            <w:noProof/>
            <w:webHidden/>
          </w:rPr>
          <w:t>10</w:t>
        </w:r>
        <w:r w:rsidR="00F6379F">
          <w:rPr>
            <w:noProof/>
            <w:webHidden/>
          </w:rPr>
          <w:fldChar w:fldCharType="end"/>
        </w:r>
      </w:hyperlink>
    </w:p>
    <w:p w14:paraId="43FC8D20" w14:textId="67FC048A" w:rsidR="00F6379F" w:rsidRDefault="00DE1592">
      <w:pPr>
        <w:pStyle w:val="TOC4"/>
        <w:tabs>
          <w:tab w:val="right" w:leader="dot" w:pos="5030"/>
        </w:tabs>
        <w:rPr>
          <w:rFonts w:eastAsiaTheme="minorEastAsia"/>
          <w:smallCaps w:val="0"/>
          <w:noProof/>
          <w:sz w:val="22"/>
          <w:lang w:val="en-US" w:eastAsia="en-US" w:bidi="ar-SA"/>
        </w:rPr>
      </w:pPr>
      <w:hyperlink w:anchor="_Toc89779836" w:history="1">
        <w:r w:rsidR="00F6379F" w:rsidRPr="001405A5">
          <w:rPr>
            <w:rStyle w:val="Hyperlink"/>
            <w:noProof/>
            <w:lang w:val="en-US" w:eastAsia="en-US"/>
          </w:rPr>
          <w:t>Duet Enterprise Online</w:t>
        </w:r>
        <w:r w:rsidR="00F6379F">
          <w:rPr>
            <w:noProof/>
            <w:webHidden/>
          </w:rPr>
          <w:tab/>
        </w:r>
        <w:r w:rsidR="00F6379F">
          <w:rPr>
            <w:noProof/>
            <w:webHidden/>
          </w:rPr>
          <w:fldChar w:fldCharType="begin"/>
        </w:r>
        <w:r w:rsidR="00F6379F">
          <w:rPr>
            <w:noProof/>
            <w:webHidden/>
          </w:rPr>
          <w:instrText xml:space="preserve"> PAGEREF _Toc89779836 \h </w:instrText>
        </w:r>
        <w:r w:rsidR="00F6379F">
          <w:rPr>
            <w:noProof/>
            <w:webHidden/>
          </w:rPr>
        </w:r>
        <w:r w:rsidR="00F6379F">
          <w:rPr>
            <w:noProof/>
            <w:webHidden/>
          </w:rPr>
          <w:fldChar w:fldCharType="separate"/>
        </w:r>
        <w:r w:rsidR="00F6379F">
          <w:rPr>
            <w:noProof/>
            <w:webHidden/>
          </w:rPr>
          <w:t>10</w:t>
        </w:r>
        <w:r w:rsidR="00F6379F">
          <w:rPr>
            <w:noProof/>
            <w:webHidden/>
          </w:rPr>
          <w:fldChar w:fldCharType="end"/>
        </w:r>
      </w:hyperlink>
    </w:p>
    <w:p w14:paraId="4ABECCDB" w14:textId="4A309670" w:rsidR="00F6379F" w:rsidRDefault="00DE1592">
      <w:pPr>
        <w:pStyle w:val="TOC4"/>
        <w:tabs>
          <w:tab w:val="right" w:leader="dot" w:pos="5030"/>
        </w:tabs>
        <w:rPr>
          <w:rFonts w:eastAsiaTheme="minorEastAsia"/>
          <w:smallCaps w:val="0"/>
          <w:noProof/>
          <w:sz w:val="22"/>
          <w:lang w:val="en-US" w:eastAsia="en-US" w:bidi="ar-SA"/>
        </w:rPr>
      </w:pPr>
      <w:hyperlink w:anchor="_Toc89779837" w:history="1">
        <w:r w:rsidR="00F6379F" w:rsidRPr="001405A5">
          <w:rPr>
            <w:rStyle w:val="Hyperlink"/>
            <w:noProof/>
            <w:lang w:eastAsia="en-US"/>
          </w:rPr>
          <w:t>Exchange Online</w:t>
        </w:r>
        <w:r w:rsidR="00F6379F">
          <w:rPr>
            <w:noProof/>
            <w:webHidden/>
          </w:rPr>
          <w:tab/>
        </w:r>
        <w:r w:rsidR="00F6379F">
          <w:rPr>
            <w:noProof/>
            <w:webHidden/>
          </w:rPr>
          <w:fldChar w:fldCharType="begin"/>
        </w:r>
        <w:r w:rsidR="00F6379F">
          <w:rPr>
            <w:noProof/>
            <w:webHidden/>
          </w:rPr>
          <w:instrText xml:space="preserve"> PAGEREF _Toc89779837 \h </w:instrText>
        </w:r>
        <w:r w:rsidR="00F6379F">
          <w:rPr>
            <w:noProof/>
            <w:webHidden/>
          </w:rPr>
        </w:r>
        <w:r w:rsidR="00F6379F">
          <w:rPr>
            <w:noProof/>
            <w:webHidden/>
          </w:rPr>
          <w:fldChar w:fldCharType="separate"/>
        </w:r>
        <w:r w:rsidR="00F6379F">
          <w:rPr>
            <w:noProof/>
            <w:webHidden/>
          </w:rPr>
          <w:t>11</w:t>
        </w:r>
        <w:r w:rsidR="00F6379F">
          <w:rPr>
            <w:noProof/>
            <w:webHidden/>
          </w:rPr>
          <w:fldChar w:fldCharType="end"/>
        </w:r>
      </w:hyperlink>
    </w:p>
    <w:p w14:paraId="14C5CB4C" w14:textId="7D34C849" w:rsidR="00F6379F" w:rsidRDefault="00DE1592">
      <w:pPr>
        <w:pStyle w:val="TOC4"/>
        <w:tabs>
          <w:tab w:val="right" w:leader="dot" w:pos="5030"/>
        </w:tabs>
        <w:rPr>
          <w:rFonts w:eastAsiaTheme="minorEastAsia"/>
          <w:smallCaps w:val="0"/>
          <w:noProof/>
          <w:sz w:val="22"/>
          <w:lang w:val="en-US" w:eastAsia="en-US" w:bidi="ar-SA"/>
        </w:rPr>
      </w:pPr>
      <w:hyperlink w:anchor="_Toc89779838" w:history="1">
        <w:r w:rsidR="00F6379F" w:rsidRPr="001405A5">
          <w:rPr>
            <w:rStyle w:val="Hyperlink"/>
            <w:noProof/>
            <w:lang w:eastAsia="en-US"/>
          </w:rPr>
          <w:t>Exchange Online Archiving</w:t>
        </w:r>
        <w:r w:rsidR="00F6379F">
          <w:rPr>
            <w:noProof/>
            <w:webHidden/>
          </w:rPr>
          <w:tab/>
        </w:r>
        <w:r w:rsidR="00F6379F">
          <w:rPr>
            <w:noProof/>
            <w:webHidden/>
          </w:rPr>
          <w:fldChar w:fldCharType="begin"/>
        </w:r>
        <w:r w:rsidR="00F6379F">
          <w:rPr>
            <w:noProof/>
            <w:webHidden/>
          </w:rPr>
          <w:instrText xml:space="preserve"> PAGEREF _Toc89779838 \h </w:instrText>
        </w:r>
        <w:r w:rsidR="00F6379F">
          <w:rPr>
            <w:noProof/>
            <w:webHidden/>
          </w:rPr>
        </w:r>
        <w:r w:rsidR="00F6379F">
          <w:rPr>
            <w:noProof/>
            <w:webHidden/>
          </w:rPr>
          <w:fldChar w:fldCharType="separate"/>
        </w:r>
        <w:r w:rsidR="00F6379F">
          <w:rPr>
            <w:noProof/>
            <w:webHidden/>
          </w:rPr>
          <w:t>11</w:t>
        </w:r>
        <w:r w:rsidR="00F6379F">
          <w:rPr>
            <w:noProof/>
            <w:webHidden/>
          </w:rPr>
          <w:fldChar w:fldCharType="end"/>
        </w:r>
      </w:hyperlink>
    </w:p>
    <w:p w14:paraId="0314DF01" w14:textId="3DD561E1" w:rsidR="00F6379F" w:rsidRDefault="00DE1592">
      <w:pPr>
        <w:pStyle w:val="TOC4"/>
        <w:tabs>
          <w:tab w:val="right" w:leader="dot" w:pos="5030"/>
        </w:tabs>
        <w:rPr>
          <w:rFonts w:eastAsiaTheme="minorEastAsia"/>
          <w:smallCaps w:val="0"/>
          <w:noProof/>
          <w:sz w:val="22"/>
          <w:lang w:val="en-US" w:eastAsia="en-US" w:bidi="ar-SA"/>
        </w:rPr>
      </w:pPr>
      <w:hyperlink w:anchor="_Toc89779839" w:history="1">
        <w:r w:rsidR="00F6379F" w:rsidRPr="001405A5">
          <w:rPr>
            <w:rStyle w:val="Hyperlink"/>
            <w:noProof/>
            <w:lang w:eastAsia="en-US"/>
          </w:rPr>
          <w:t>Exchange Online Protection</w:t>
        </w:r>
        <w:r w:rsidR="00F6379F">
          <w:rPr>
            <w:noProof/>
            <w:webHidden/>
          </w:rPr>
          <w:tab/>
        </w:r>
        <w:r w:rsidR="00F6379F">
          <w:rPr>
            <w:noProof/>
            <w:webHidden/>
          </w:rPr>
          <w:fldChar w:fldCharType="begin"/>
        </w:r>
        <w:r w:rsidR="00F6379F">
          <w:rPr>
            <w:noProof/>
            <w:webHidden/>
          </w:rPr>
          <w:instrText xml:space="preserve"> PAGEREF _Toc89779839 \h </w:instrText>
        </w:r>
        <w:r w:rsidR="00F6379F">
          <w:rPr>
            <w:noProof/>
            <w:webHidden/>
          </w:rPr>
        </w:r>
        <w:r w:rsidR="00F6379F">
          <w:rPr>
            <w:noProof/>
            <w:webHidden/>
          </w:rPr>
          <w:fldChar w:fldCharType="separate"/>
        </w:r>
        <w:r w:rsidR="00F6379F">
          <w:rPr>
            <w:noProof/>
            <w:webHidden/>
          </w:rPr>
          <w:t>11</w:t>
        </w:r>
        <w:r w:rsidR="00F6379F">
          <w:rPr>
            <w:noProof/>
            <w:webHidden/>
          </w:rPr>
          <w:fldChar w:fldCharType="end"/>
        </w:r>
      </w:hyperlink>
    </w:p>
    <w:p w14:paraId="52BBEC46" w14:textId="23BFD785" w:rsidR="00F6379F" w:rsidRDefault="00DE1592">
      <w:pPr>
        <w:pStyle w:val="TOC4"/>
        <w:tabs>
          <w:tab w:val="right" w:leader="dot" w:pos="5030"/>
        </w:tabs>
        <w:rPr>
          <w:rFonts w:eastAsiaTheme="minorEastAsia"/>
          <w:smallCaps w:val="0"/>
          <w:noProof/>
          <w:sz w:val="22"/>
          <w:lang w:val="en-US" w:eastAsia="en-US" w:bidi="ar-SA"/>
        </w:rPr>
      </w:pPr>
      <w:hyperlink w:anchor="_Toc89779840" w:history="1">
        <w:r w:rsidR="00F6379F" w:rsidRPr="001405A5">
          <w:rPr>
            <w:rStyle w:val="Hyperlink"/>
            <w:noProof/>
          </w:rPr>
          <w:t>Microsoft MyAnalytics</w:t>
        </w:r>
        <w:r w:rsidR="00F6379F">
          <w:rPr>
            <w:noProof/>
            <w:webHidden/>
          </w:rPr>
          <w:tab/>
        </w:r>
        <w:r w:rsidR="00F6379F">
          <w:rPr>
            <w:noProof/>
            <w:webHidden/>
          </w:rPr>
          <w:fldChar w:fldCharType="begin"/>
        </w:r>
        <w:r w:rsidR="00F6379F">
          <w:rPr>
            <w:noProof/>
            <w:webHidden/>
          </w:rPr>
          <w:instrText xml:space="preserve"> PAGEREF _Toc89779840 \h </w:instrText>
        </w:r>
        <w:r w:rsidR="00F6379F">
          <w:rPr>
            <w:noProof/>
            <w:webHidden/>
          </w:rPr>
        </w:r>
        <w:r w:rsidR="00F6379F">
          <w:rPr>
            <w:noProof/>
            <w:webHidden/>
          </w:rPr>
          <w:fldChar w:fldCharType="separate"/>
        </w:r>
        <w:r w:rsidR="00F6379F">
          <w:rPr>
            <w:noProof/>
            <w:webHidden/>
          </w:rPr>
          <w:t>12</w:t>
        </w:r>
        <w:r w:rsidR="00F6379F">
          <w:rPr>
            <w:noProof/>
            <w:webHidden/>
          </w:rPr>
          <w:fldChar w:fldCharType="end"/>
        </w:r>
      </w:hyperlink>
    </w:p>
    <w:p w14:paraId="0E641B24" w14:textId="067D42D0" w:rsidR="00F6379F" w:rsidRDefault="00DE1592">
      <w:pPr>
        <w:pStyle w:val="TOC4"/>
        <w:tabs>
          <w:tab w:val="right" w:leader="dot" w:pos="5030"/>
        </w:tabs>
        <w:rPr>
          <w:rFonts w:eastAsiaTheme="minorEastAsia"/>
          <w:smallCaps w:val="0"/>
          <w:noProof/>
          <w:sz w:val="22"/>
          <w:lang w:val="en-US" w:eastAsia="en-US" w:bidi="ar-SA"/>
        </w:rPr>
      </w:pPr>
      <w:hyperlink w:anchor="_Toc89779841" w:history="1">
        <w:r w:rsidR="00F6379F" w:rsidRPr="001405A5">
          <w:rPr>
            <w:rStyle w:val="Hyperlink"/>
            <w:noProof/>
          </w:rPr>
          <w:t>Microsoft Stream</w:t>
        </w:r>
        <w:r w:rsidR="00F6379F">
          <w:rPr>
            <w:noProof/>
            <w:webHidden/>
          </w:rPr>
          <w:tab/>
        </w:r>
        <w:r w:rsidR="00F6379F">
          <w:rPr>
            <w:noProof/>
            <w:webHidden/>
          </w:rPr>
          <w:fldChar w:fldCharType="begin"/>
        </w:r>
        <w:r w:rsidR="00F6379F">
          <w:rPr>
            <w:noProof/>
            <w:webHidden/>
          </w:rPr>
          <w:instrText xml:space="preserve"> PAGEREF _Toc89779841 \h </w:instrText>
        </w:r>
        <w:r w:rsidR="00F6379F">
          <w:rPr>
            <w:noProof/>
            <w:webHidden/>
          </w:rPr>
        </w:r>
        <w:r w:rsidR="00F6379F">
          <w:rPr>
            <w:noProof/>
            <w:webHidden/>
          </w:rPr>
          <w:fldChar w:fldCharType="separate"/>
        </w:r>
        <w:r w:rsidR="00F6379F">
          <w:rPr>
            <w:noProof/>
            <w:webHidden/>
          </w:rPr>
          <w:t>12</w:t>
        </w:r>
        <w:r w:rsidR="00F6379F">
          <w:rPr>
            <w:noProof/>
            <w:webHidden/>
          </w:rPr>
          <w:fldChar w:fldCharType="end"/>
        </w:r>
      </w:hyperlink>
    </w:p>
    <w:p w14:paraId="3171F92A" w14:textId="35956235" w:rsidR="00F6379F" w:rsidRDefault="00DE1592">
      <w:pPr>
        <w:pStyle w:val="TOC4"/>
        <w:tabs>
          <w:tab w:val="right" w:leader="dot" w:pos="5030"/>
        </w:tabs>
        <w:rPr>
          <w:rFonts w:eastAsiaTheme="minorEastAsia"/>
          <w:smallCaps w:val="0"/>
          <w:noProof/>
          <w:sz w:val="22"/>
          <w:lang w:val="en-US" w:eastAsia="en-US" w:bidi="ar-SA"/>
        </w:rPr>
      </w:pPr>
      <w:hyperlink w:anchor="_Toc89779842" w:history="1">
        <w:r w:rsidR="00F6379F" w:rsidRPr="001405A5">
          <w:rPr>
            <w:rStyle w:val="Hyperlink"/>
            <w:noProof/>
          </w:rPr>
          <w:t>Microsoft Teams</w:t>
        </w:r>
        <w:r w:rsidR="00F6379F">
          <w:rPr>
            <w:noProof/>
            <w:webHidden/>
          </w:rPr>
          <w:tab/>
        </w:r>
        <w:r w:rsidR="00F6379F">
          <w:rPr>
            <w:noProof/>
            <w:webHidden/>
          </w:rPr>
          <w:fldChar w:fldCharType="begin"/>
        </w:r>
        <w:r w:rsidR="00F6379F">
          <w:rPr>
            <w:noProof/>
            <w:webHidden/>
          </w:rPr>
          <w:instrText xml:space="preserve"> PAGEREF _Toc89779842 \h </w:instrText>
        </w:r>
        <w:r w:rsidR="00F6379F">
          <w:rPr>
            <w:noProof/>
            <w:webHidden/>
          </w:rPr>
        </w:r>
        <w:r w:rsidR="00F6379F">
          <w:rPr>
            <w:noProof/>
            <w:webHidden/>
          </w:rPr>
          <w:fldChar w:fldCharType="separate"/>
        </w:r>
        <w:r w:rsidR="00F6379F">
          <w:rPr>
            <w:noProof/>
            <w:webHidden/>
          </w:rPr>
          <w:t>13</w:t>
        </w:r>
        <w:r w:rsidR="00F6379F">
          <w:rPr>
            <w:noProof/>
            <w:webHidden/>
          </w:rPr>
          <w:fldChar w:fldCharType="end"/>
        </w:r>
      </w:hyperlink>
    </w:p>
    <w:p w14:paraId="7C7085DD" w14:textId="1BD5314F" w:rsidR="00F6379F" w:rsidRDefault="00DE1592">
      <w:pPr>
        <w:pStyle w:val="TOC4"/>
        <w:tabs>
          <w:tab w:val="right" w:leader="dot" w:pos="5030"/>
        </w:tabs>
        <w:rPr>
          <w:rFonts w:eastAsiaTheme="minorEastAsia"/>
          <w:smallCaps w:val="0"/>
          <w:noProof/>
          <w:sz w:val="22"/>
          <w:lang w:val="en-US" w:eastAsia="en-US" w:bidi="ar-SA"/>
        </w:rPr>
      </w:pPr>
      <w:hyperlink w:anchor="_Toc89779843" w:history="1">
        <w:r w:rsidR="00F6379F" w:rsidRPr="001405A5">
          <w:rPr>
            <w:rStyle w:val="Hyperlink"/>
            <w:noProof/>
          </w:rPr>
          <w:t>Microsoft 365 Apps for business</w:t>
        </w:r>
        <w:r w:rsidR="00F6379F">
          <w:rPr>
            <w:noProof/>
            <w:webHidden/>
          </w:rPr>
          <w:tab/>
        </w:r>
        <w:r w:rsidR="00F6379F">
          <w:rPr>
            <w:noProof/>
            <w:webHidden/>
          </w:rPr>
          <w:fldChar w:fldCharType="begin"/>
        </w:r>
        <w:r w:rsidR="00F6379F">
          <w:rPr>
            <w:noProof/>
            <w:webHidden/>
          </w:rPr>
          <w:instrText xml:space="preserve"> PAGEREF _Toc89779843 \h </w:instrText>
        </w:r>
        <w:r w:rsidR="00F6379F">
          <w:rPr>
            <w:noProof/>
            <w:webHidden/>
          </w:rPr>
        </w:r>
        <w:r w:rsidR="00F6379F">
          <w:rPr>
            <w:noProof/>
            <w:webHidden/>
          </w:rPr>
          <w:fldChar w:fldCharType="separate"/>
        </w:r>
        <w:r w:rsidR="00F6379F">
          <w:rPr>
            <w:noProof/>
            <w:webHidden/>
          </w:rPr>
          <w:t>13</w:t>
        </w:r>
        <w:r w:rsidR="00F6379F">
          <w:rPr>
            <w:noProof/>
            <w:webHidden/>
          </w:rPr>
          <w:fldChar w:fldCharType="end"/>
        </w:r>
      </w:hyperlink>
    </w:p>
    <w:p w14:paraId="03CC65AD" w14:textId="4E111C48" w:rsidR="00F6379F" w:rsidRDefault="00DE1592">
      <w:pPr>
        <w:pStyle w:val="TOC4"/>
        <w:tabs>
          <w:tab w:val="right" w:leader="dot" w:pos="5030"/>
        </w:tabs>
        <w:rPr>
          <w:rFonts w:eastAsiaTheme="minorEastAsia"/>
          <w:smallCaps w:val="0"/>
          <w:noProof/>
          <w:sz w:val="22"/>
          <w:lang w:val="en-US" w:eastAsia="en-US" w:bidi="ar-SA"/>
        </w:rPr>
      </w:pPr>
      <w:hyperlink w:anchor="_Toc89779844" w:history="1">
        <w:r w:rsidR="00F6379F" w:rsidRPr="001405A5">
          <w:rPr>
            <w:rStyle w:val="Hyperlink"/>
            <w:noProof/>
          </w:rPr>
          <w:t>Microsoft 365 Apps for enterprise</w:t>
        </w:r>
        <w:r w:rsidR="00F6379F">
          <w:rPr>
            <w:noProof/>
            <w:webHidden/>
          </w:rPr>
          <w:tab/>
        </w:r>
        <w:r w:rsidR="00F6379F">
          <w:rPr>
            <w:noProof/>
            <w:webHidden/>
          </w:rPr>
          <w:fldChar w:fldCharType="begin"/>
        </w:r>
        <w:r w:rsidR="00F6379F">
          <w:rPr>
            <w:noProof/>
            <w:webHidden/>
          </w:rPr>
          <w:instrText xml:space="preserve"> PAGEREF _Toc89779844 \h </w:instrText>
        </w:r>
        <w:r w:rsidR="00F6379F">
          <w:rPr>
            <w:noProof/>
            <w:webHidden/>
          </w:rPr>
        </w:r>
        <w:r w:rsidR="00F6379F">
          <w:rPr>
            <w:noProof/>
            <w:webHidden/>
          </w:rPr>
          <w:fldChar w:fldCharType="separate"/>
        </w:r>
        <w:r w:rsidR="00F6379F">
          <w:rPr>
            <w:noProof/>
            <w:webHidden/>
          </w:rPr>
          <w:t>13</w:t>
        </w:r>
        <w:r w:rsidR="00F6379F">
          <w:rPr>
            <w:noProof/>
            <w:webHidden/>
          </w:rPr>
          <w:fldChar w:fldCharType="end"/>
        </w:r>
      </w:hyperlink>
    </w:p>
    <w:p w14:paraId="53655106" w14:textId="5858C524" w:rsidR="00F6379F" w:rsidRDefault="00DE1592">
      <w:pPr>
        <w:pStyle w:val="TOC4"/>
        <w:tabs>
          <w:tab w:val="right" w:leader="dot" w:pos="5030"/>
        </w:tabs>
        <w:rPr>
          <w:rFonts w:eastAsiaTheme="minorEastAsia"/>
          <w:smallCaps w:val="0"/>
          <w:noProof/>
          <w:sz w:val="22"/>
          <w:lang w:val="en-US" w:eastAsia="en-US" w:bidi="ar-SA"/>
        </w:rPr>
      </w:pPr>
      <w:hyperlink w:anchor="_Toc89779845" w:history="1">
        <w:r w:rsidR="00F6379F" w:rsidRPr="001405A5">
          <w:rPr>
            <w:rStyle w:val="Hyperlink"/>
            <w:noProof/>
          </w:rPr>
          <w:t>Conformité avancée Office 365</w:t>
        </w:r>
        <w:r w:rsidR="00F6379F">
          <w:rPr>
            <w:noProof/>
            <w:webHidden/>
          </w:rPr>
          <w:tab/>
        </w:r>
        <w:r w:rsidR="00F6379F">
          <w:rPr>
            <w:noProof/>
            <w:webHidden/>
          </w:rPr>
          <w:fldChar w:fldCharType="begin"/>
        </w:r>
        <w:r w:rsidR="00F6379F">
          <w:rPr>
            <w:noProof/>
            <w:webHidden/>
          </w:rPr>
          <w:instrText xml:space="preserve"> PAGEREF _Toc89779845 \h </w:instrText>
        </w:r>
        <w:r w:rsidR="00F6379F">
          <w:rPr>
            <w:noProof/>
            <w:webHidden/>
          </w:rPr>
        </w:r>
        <w:r w:rsidR="00F6379F">
          <w:rPr>
            <w:noProof/>
            <w:webHidden/>
          </w:rPr>
          <w:fldChar w:fldCharType="separate"/>
        </w:r>
        <w:r w:rsidR="00F6379F">
          <w:rPr>
            <w:noProof/>
            <w:webHidden/>
          </w:rPr>
          <w:t>14</w:t>
        </w:r>
        <w:r w:rsidR="00F6379F">
          <w:rPr>
            <w:noProof/>
            <w:webHidden/>
          </w:rPr>
          <w:fldChar w:fldCharType="end"/>
        </w:r>
      </w:hyperlink>
    </w:p>
    <w:p w14:paraId="70E22F57" w14:textId="13AD0C39" w:rsidR="00F6379F" w:rsidRDefault="00DE1592">
      <w:pPr>
        <w:pStyle w:val="TOC4"/>
        <w:tabs>
          <w:tab w:val="right" w:leader="dot" w:pos="5030"/>
        </w:tabs>
        <w:rPr>
          <w:rFonts w:eastAsiaTheme="minorEastAsia"/>
          <w:smallCaps w:val="0"/>
          <w:noProof/>
          <w:sz w:val="22"/>
          <w:lang w:val="en-US" w:eastAsia="en-US" w:bidi="ar-SA"/>
        </w:rPr>
      </w:pPr>
      <w:hyperlink w:anchor="_Toc89779846" w:history="1">
        <w:r w:rsidR="00F6379F" w:rsidRPr="001405A5">
          <w:rPr>
            <w:rStyle w:val="Hyperlink"/>
            <w:noProof/>
            <w:lang w:val="en-US" w:eastAsia="en-US"/>
          </w:rPr>
          <w:t>Office Online</w:t>
        </w:r>
        <w:r w:rsidR="00F6379F">
          <w:rPr>
            <w:noProof/>
            <w:webHidden/>
          </w:rPr>
          <w:tab/>
        </w:r>
        <w:r w:rsidR="00F6379F">
          <w:rPr>
            <w:noProof/>
            <w:webHidden/>
          </w:rPr>
          <w:fldChar w:fldCharType="begin"/>
        </w:r>
        <w:r w:rsidR="00F6379F">
          <w:rPr>
            <w:noProof/>
            <w:webHidden/>
          </w:rPr>
          <w:instrText xml:space="preserve"> PAGEREF _Toc89779846 \h </w:instrText>
        </w:r>
        <w:r w:rsidR="00F6379F">
          <w:rPr>
            <w:noProof/>
            <w:webHidden/>
          </w:rPr>
        </w:r>
        <w:r w:rsidR="00F6379F">
          <w:rPr>
            <w:noProof/>
            <w:webHidden/>
          </w:rPr>
          <w:fldChar w:fldCharType="separate"/>
        </w:r>
        <w:r w:rsidR="00F6379F">
          <w:rPr>
            <w:noProof/>
            <w:webHidden/>
          </w:rPr>
          <w:t>14</w:t>
        </w:r>
        <w:r w:rsidR="00F6379F">
          <w:rPr>
            <w:noProof/>
            <w:webHidden/>
          </w:rPr>
          <w:fldChar w:fldCharType="end"/>
        </w:r>
      </w:hyperlink>
    </w:p>
    <w:p w14:paraId="303F067B" w14:textId="6C5F6F00" w:rsidR="00F6379F" w:rsidRDefault="00DE1592">
      <w:pPr>
        <w:pStyle w:val="TOC4"/>
        <w:tabs>
          <w:tab w:val="right" w:leader="dot" w:pos="5030"/>
        </w:tabs>
        <w:rPr>
          <w:rFonts w:eastAsiaTheme="minorEastAsia"/>
          <w:smallCaps w:val="0"/>
          <w:noProof/>
          <w:sz w:val="22"/>
          <w:lang w:val="en-US" w:eastAsia="en-US" w:bidi="ar-SA"/>
        </w:rPr>
      </w:pPr>
      <w:hyperlink w:anchor="_Toc89779847" w:history="1">
        <w:r w:rsidR="00F6379F" w:rsidRPr="001405A5">
          <w:rPr>
            <w:rStyle w:val="Hyperlink"/>
            <w:noProof/>
            <w:lang w:val="en-US" w:eastAsia="en-US"/>
          </w:rPr>
          <w:t>Office 365 Video</w:t>
        </w:r>
        <w:r w:rsidR="00F6379F">
          <w:rPr>
            <w:noProof/>
            <w:webHidden/>
          </w:rPr>
          <w:tab/>
        </w:r>
        <w:r w:rsidR="00F6379F">
          <w:rPr>
            <w:noProof/>
            <w:webHidden/>
          </w:rPr>
          <w:fldChar w:fldCharType="begin"/>
        </w:r>
        <w:r w:rsidR="00F6379F">
          <w:rPr>
            <w:noProof/>
            <w:webHidden/>
          </w:rPr>
          <w:instrText xml:space="preserve"> PAGEREF _Toc89779847 \h </w:instrText>
        </w:r>
        <w:r w:rsidR="00F6379F">
          <w:rPr>
            <w:noProof/>
            <w:webHidden/>
          </w:rPr>
        </w:r>
        <w:r w:rsidR="00F6379F">
          <w:rPr>
            <w:noProof/>
            <w:webHidden/>
          </w:rPr>
          <w:fldChar w:fldCharType="separate"/>
        </w:r>
        <w:r w:rsidR="00F6379F">
          <w:rPr>
            <w:noProof/>
            <w:webHidden/>
          </w:rPr>
          <w:t>14</w:t>
        </w:r>
        <w:r w:rsidR="00F6379F">
          <w:rPr>
            <w:noProof/>
            <w:webHidden/>
          </w:rPr>
          <w:fldChar w:fldCharType="end"/>
        </w:r>
      </w:hyperlink>
    </w:p>
    <w:p w14:paraId="7CE8697B" w14:textId="2BA2FBEC" w:rsidR="00F6379F" w:rsidRDefault="00DE1592">
      <w:pPr>
        <w:pStyle w:val="TOC4"/>
        <w:tabs>
          <w:tab w:val="right" w:leader="dot" w:pos="5030"/>
        </w:tabs>
        <w:rPr>
          <w:rFonts w:eastAsiaTheme="minorEastAsia"/>
          <w:smallCaps w:val="0"/>
          <w:noProof/>
          <w:sz w:val="22"/>
          <w:lang w:val="en-US" w:eastAsia="en-US" w:bidi="ar-SA"/>
        </w:rPr>
      </w:pPr>
      <w:hyperlink w:anchor="_Toc89779848" w:history="1">
        <w:r w:rsidR="00F6379F" w:rsidRPr="001405A5">
          <w:rPr>
            <w:rStyle w:val="Hyperlink"/>
            <w:noProof/>
            <w:lang w:val="en-US" w:eastAsia="en-US"/>
          </w:rPr>
          <w:t>OneDrive Entreprise</w:t>
        </w:r>
        <w:r w:rsidR="00F6379F">
          <w:rPr>
            <w:noProof/>
            <w:webHidden/>
          </w:rPr>
          <w:tab/>
        </w:r>
        <w:r w:rsidR="00F6379F">
          <w:rPr>
            <w:noProof/>
            <w:webHidden/>
          </w:rPr>
          <w:fldChar w:fldCharType="begin"/>
        </w:r>
        <w:r w:rsidR="00F6379F">
          <w:rPr>
            <w:noProof/>
            <w:webHidden/>
          </w:rPr>
          <w:instrText xml:space="preserve"> PAGEREF _Toc89779848 \h </w:instrText>
        </w:r>
        <w:r w:rsidR="00F6379F">
          <w:rPr>
            <w:noProof/>
            <w:webHidden/>
          </w:rPr>
        </w:r>
        <w:r w:rsidR="00F6379F">
          <w:rPr>
            <w:noProof/>
            <w:webHidden/>
          </w:rPr>
          <w:fldChar w:fldCharType="separate"/>
        </w:r>
        <w:r w:rsidR="00F6379F">
          <w:rPr>
            <w:noProof/>
            <w:webHidden/>
          </w:rPr>
          <w:t>15</w:t>
        </w:r>
        <w:r w:rsidR="00F6379F">
          <w:rPr>
            <w:noProof/>
            <w:webHidden/>
          </w:rPr>
          <w:fldChar w:fldCharType="end"/>
        </w:r>
      </w:hyperlink>
    </w:p>
    <w:p w14:paraId="7B239ADA" w14:textId="3BCF9335" w:rsidR="00F6379F" w:rsidRDefault="00DE1592">
      <w:pPr>
        <w:pStyle w:val="TOC4"/>
        <w:tabs>
          <w:tab w:val="right" w:leader="dot" w:pos="5030"/>
        </w:tabs>
        <w:rPr>
          <w:rFonts w:eastAsiaTheme="minorEastAsia"/>
          <w:smallCaps w:val="0"/>
          <w:noProof/>
          <w:sz w:val="22"/>
          <w:lang w:val="en-US" w:eastAsia="en-US" w:bidi="ar-SA"/>
        </w:rPr>
      </w:pPr>
      <w:hyperlink w:anchor="_Toc89779849" w:history="1">
        <w:r w:rsidR="00F6379F" w:rsidRPr="001405A5">
          <w:rPr>
            <w:rStyle w:val="Hyperlink"/>
            <w:noProof/>
            <w:lang w:eastAsia="en-US"/>
          </w:rPr>
          <w:t>Project</w:t>
        </w:r>
        <w:r w:rsidR="00F6379F">
          <w:rPr>
            <w:noProof/>
            <w:webHidden/>
          </w:rPr>
          <w:tab/>
        </w:r>
        <w:r w:rsidR="00F6379F">
          <w:rPr>
            <w:noProof/>
            <w:webHidden/>
          </w:rPr>
          <w:fldChar w:fldCharType="begin"/>
        </w:r>
        <w:r w:rsidR="00F6379F">
          <w:rPr>
            <w:noProof/>
            <w:webHidden/>
          </w:rPr>
          <w:instrText xml:space="preserve"> PAGEREF _Toc89779849 \h </w:instrText>
        </w:r>
        <w:r w:rsidR="00F6379F">
          <w:rPr>
            <w:noProof/>
            <w:webHidden/>
          </w:rPr>
        </w:r>
        <w:r w:rsidR="00F6379F">
          <w:rPr>
            <w:noProof/>
            <w:webHidden/>
          </w:rPr>
          <w:fldChar w:fldCharType="separate"/>
        </w:r>
        <w:r w:rsidR="00F6379F">
          <w:rPr>
            <w:noProof/>
            <w:webHidden/>
          </w:rPr>
          <w:t>15</w:t>
        </w:r>
        <w:r w:rsidR="00F6379F">
          <w:rPr>
            <w:noProof/>
            <w:webHidden/>
          </w:rPr>
          <w:fldChar w:fldCharType="end"/>
        </w:r>
      </w:hyperlink>
    </w:p>
    <w:p w14:paraId="1FF8911D" w14:textId="6E1D612A" w:rsidR="00F6379F" w:rsidRDefault="00DE1592">
      <w:pPr>
        <w:pStyle w:val="TOC4"/>
        <w:tabs>
          <w:tab w:val="right" w:leader="dot" w:pos="5030"/>
        </w:tabs>
        <w:rPr>
          <w:rFonts w:eastAsiaTheme="minorEastAsia"/>
          <w:smallCaps w:val="0"/>
          <w:noProof/>
          <w:sz w:val="22"/>
          <w:lang w:val="en-US" w:eastAsia="en-US" w:bidi="ar-SA"/>
        </w:rPr>
      </w:pPr>
      <w:hyperlink w:anchor="_Toc89779850" w:history="1">
        <w:r w:rsidR="00F6379F" w:rsidRPr="001405A5">
          <w:rPr>
            <w:rStyle w:val="Hyperlink"/>
            <w:noProof/>
            <w:lang w:val="en-US" w:eastAsia="en-US"/>
          </w:rPr>
          <w:t>SharePoint Online</w:t>
        </w:r>
        <w:r w:rsidR="00F6379F">
          <w:rPr>
            <w:noProof/>
            <w:webHidden/>
          </w:rPr>
          <w:tab/>
        </w:r>
        <w:r w:rsidR="00F6379F">
          <w:rPr>
            <w:noProof/>
            <w:webHidden/>
          </w:rPr>
          <w:fldChar w:fldCharType="begin"/>
        </w:r>
        <w:r w:rsidR="00F6379F">
          <w:rPr>
            <w:noProof/>
            <w:webHidden/>
          </w:rPr>
          <w:instrText xml:space="preserve"> PAGEREF _Toc89779850 \h </w:instrText>
        </w:r>
        <w:r w:rsidR="00F6379F">
          <w:rPr>
            <w:noProof/>
            <w:webHidden/>
          </w:rPr>
        </w:r>
        <w:r w:rsidR="00F6379F">
          <w:rPr>
            <w:noProof/>
            <w:webHidden/>
          </w:rPr>
          <w:fldChar w:fldCharType="separate"/>
        </w:r>
        <w:r w:rsidR="00F6379F">
          <w:rPr>
            <w:noProof/>
            <w:webHidden/>
          </w:rPr>
          <w:t>16</w:t>
        </w:r>
        <w:r w:rsidR="00F6379F">
          <w:rPr>
            <w:noProof/>
            <w:webHidden/>
          </w:rPr>
          <w:fldChar w:fldCharType="end"/>
        </w:r>
      </w:hyperlink>
    </w:p>
    <w:p w14:paraId="1DE3B903" w14:textId="3D8DE05D" w:rsidR="00F6379F" w:rsidRDefault="00DE1592">
      <w:pPr>
        <w:pStyle w:val="TOC4"/>
        <w:tabs>
          <w:tab w:val="right" w:leader="dot" w:pos="5030"/>
        </w:tabs>
        <w:rPr>
          <w:rFonts w:eastAsiaTheme="minorEastAsia"/>
          <w:smallCaps w:val="0"/>
          <w:noProof/>
          <w:sz w:val="22"/>
          <w:lang w:val="en-US" w:eastAsia="en-US" w:bidi="ar-SA"/>
        </w:rPr>
      </w:pPr>
      <w:hyperlink w:anchor="_Toc89779851" w:history="1">
        <w:r w:rsidR="00F6379F" w:rsidRPr="001405A5">
          <w:rPr>
            <w:rStyle w:val="Hyperlink"/>
            <w:noProof/>
          </w:rPr>
          <w:t>Skype Entreprise Online</w:t>
        </w:r>
        <w:r w:rsidR="00F6379F">
          <w:rPr>
            <w:noProof/>
            <w:webHidden/>
          </w:rPr>
          <w:tab/>
        </w:r>
        <w:r w:rsidR="00F6379F">
          <w:rPr>
            <w:noProof/>
            <w:webHidden/>
          </w:rPr>
          <w:fldChar w:fldCharType="begin"/>
        </w:r>
        <w:r w:rsidR="00F6379F">
          <w:rPr>
            <w:noProof/>
            <w:webHidden/>
          </w:rPr>
          <w:instrText xml:space="preserve"> PAGEREF _Toc89779851 \h </w:instrText>
        </w:r>
        <w:r w:rsidR="00F6379F">
          <w:rPr>
            <w:noProof/>
            <w:webHidden/>
          </w:rPr>
        </w:r>
        <w:r w:rsidR="00F6379F">
          <w:rPr>
            <w:noProof/>
            <w:webHidden/>
          </w:rPr>
          <w:fldChar w:fldCharType="separate"/>
        </w:r>
        <w:r w:rsidR="00F6379F">
          <w:rPr>
            <w:noProof/>
            <w:webHidden/>
          </w:rPr>
          <w:t>16</w:t>
        </w:r>
        <w:r w:rsidR="00F6379F">
          <w:rPr>
            <w:noProof/>
            <w:webHidden/>
          </w:rPr>
          <w:fldChar w:fldCharType="end"/>
        </w:r>
      </w:hyperlink>
    </w:p>
    <w:p w14:paraId="443D79C3" w14:textId="6D88342B" w:rsidR="00F6379F" w:rsidRDefault="00DE1592">
      <w:pPr>
        <w:pStyle w:val="TOC4"/>
        <w:tabs>
          <w:tab w:val="right" w:leader="dot" w:pos="5030"/>
        </w:tabs>
        <w:rPr>
          <w:rFonts w:eastAsiaTheme="minorEastAsia"/>
          <w:smallCaps w:val="0"/>
          <w:noProof/>
          <w:sz w:val="22"/>
          <w:lang w:val="en-US" w:eastAsia="en-US" w:bidi="ar-SA"/>
        </w:rPr>
      </w:pPr>
      <w:hyperlink w:anchor="_Toc89779852" w:history="1">
        <w:r w:rsidR="00F6379F" w:rsidRPr="001405A5">
          <w:rPr>
            <w:rStyle w:val="Hyperlink"/>
            <w:noProof/>
          </w:rPr>
          <w:t>Microsoft Teams – Forfaits d’Appel, Système Téléphonique et Audioconférence</w:t>
        </w:r>
        <w:r w:rsidR="00F6379F">
          <w:rPr>
            <w:noProof/>
            <w:webHidden/>
          </w:rPr>
          <w:tab/>
        </w:r>
        <w:r w:rsidR="00F6379F">
          <w:rPr>
            <w:noProof/>
            <w:webHidden/>
          </w:rPr>
          <w:fldChar w:fldCharType="begin"/>
        </w:r>
        <w:r w:rsidR="00F6379F">
          <w:rPr>
            <w:noProof/>
            <w:webHidden/>
          </w:rPr>
          <w:instrText xml:space="preserve"> PAGEREF _Toc89779852 \h </w:instrText>
        </w:r>
        <w:r w:rsidR="00F6379F">
          <w:rPr>
            <w:noProof/>
            <w:webHidden/>
          </w:rPr>
        </w:r>
        <w:r w:rsidR="00F6379F">
          <w:rPr>
            <w:noProof/>
            <w:webHidden/>
          </w:rPr>
          <w:fldChar w:fldCharType="separate"/>
        </w:r>
        <w:r w:rsidR="00F6379F">
          <w:rPr>
            <w:noProof/>
            <w:webHidden/>
          </w:rPr>
          <w:t>16</w:t>
        </w:r>
        <w:r w:rsidR="00F6379F">
          <w:rPr>
            <w:noProof/>
            <w:webHidden/>
          </w:rPr>
          <w:fldChar w:fldCharType="end"/>
        </w:r>
      </w:hyperlink>
    </w:p>
    <w:p w14:paraId="0575073C" w14:textId="3112DE73" w:rsidR="00F6379F" w:rsidRDefault="00DE1592">
      <w:pPr>
        <w:pStyle w:val="TOC4"/>
        <w:tabs>
          <w:tab w:val="right" w:leader="dot" w:pos="5030"/>
        </w:tabs>
        <w:rPr>
          <w:rFonts w:eastAsiaTheme="minorEastAsia"/>
          <w:smallCaps w:val="0"/>
          <w:noProof/>
          <w:sz w:val="22"/>
          <w:lang w:val="en-US" w:eastAsia="en-US" w:bidi="ar-SA"/>
        </w:rPr>
      </w:pPr>
      <w:hyperlink w:anchor="_Toc89779853" w:history="1">
        <w:r w:rsidR="00F6379F" w:rsidRPr="001405A5">
          <w:rPr>
            <w:rStyle w:val="Hyperlink"/>
            <w:noProof/>
          </w:rPr>
          <w:t>Microsoft Teams – Qualité vocale</w:t>
        </w:r>
        <w:r w:rsidR="00F6379F">
          <w:rPr>
            <w:noProof/>
            <w:webHidden/>
          </w:rPr>
          <w:tab/>
        </w:r>
        <w:r w:rsidR="00F6379F">
          <w:rPr>
            <w:noProof/>
            <w:webHidden/>
          </w:rPr>
          <w:fldChar w:fldCharType="begin"/>
        </w:r>
        <w:r w:rsidR="00F6379F">
          <w:rPr>
            <w:noProof/>
            <w:webHidden/>
          </w:rPr>
          <w:instrText xml:space="preserve"> PAGEREF _Toc89779853 \h </w:instrText>
        </w:r>
        <w:r w:rsidR="00F6379F">
          <w:rPr>
            <w:noProof/>
            <w:webHidden/>
          </w:rPr>
        </w:r>
        <w:r w:rsidR="00F6379F">
          <w:rPr>
            <w:noProof/>
            <w:webHidden/>
          </w:rPr>
          <w:fldChar w:fldCharType="separate"/>
        </w:r>
        <w:r w:rsidR="00F6379F">
          <w:rPr>
            <w:noProof/>
            <w:webHidden/>
          </w:rPr>
          <w:t>17</w:t>
        </w:r>
        <w:r w:rsidR="00F6379F">
          <w:rPr>
            <w:noProof/>
            <w:webHidden/>
          </w:rPr>
          <w:fldChar w:fldCharType="end"/>
        </w:r>
      </w:hyperlink>
    </w:p>
    <w:p w14:paraId="75A330A8" w14:textId="69050B7C" w:rsidR="00F6379F" w:rsidRDefault="00DE1592">
      <w:pPr>
        <w:pStyle w:val="TOC4"/>
        <w:tabs>
          <w:tab w:val="right" w:leader="dot" w:pos="5030"/>
        </w:tabs>
        <w:rPr>
          <w:rFonts w:eastAsiaTheme="minorEastAsia"/>
          <w:smallCaps w:val="0"/>
          <w:noProof/>
          <w:sz w:val="22"/>
          <w:lang w:val="en-US" w:eastAsia="en-US" w:bidi="ar-SA"/>
        </w:rPr>
      </w:pPr>
      <w:hyperlink w:anchor="_Toc89779854" w:history="1">
        <w:r w:rsidR="00F6379F" w:rsidRPr="001405A5">
          <w:rPr>
            <w:rStyle w:val="Hyperlink"/>
            <w:noProof/>
          </w:rPr>
          <w:t>Workplace Analytics</w:t>
        </w:r>
        <w:r w:rsidR="00F6379F">
          <w:rPr>
            <w:noProof/>
            <w:webHidden/>
          </w:rPr>
          <w:tab/>
        </w:r>
        <w:r w:rsidR="00F6379F">
          <w:rPr>
            <w:noProof/>
            <w:webHidden/>
          </w:rPr>
          <w:fldChar w:fldCharType="begin"/>
        </w:r>
        <w:r w:rsidR="00F6379F">
          <w:rPr>
            <w:noProof/>
            <w:webHidden/>
          </w:rPr>
          <w:instrText xml:space="preserve"> PAGEREF _Toc89779854 \h </w:instrText>
        </w:r>
        <w:r w:rsidR="00F6379F">
          <w:rPr>
            <w:noProof/>
            <w:webHidden/>
          </w:rPr>
        </w:r>
        <w:r w:rsidR="00F6379F">
          <w:rPr>
            <w:noProof/>
            <w:webHidden/>
          </w:rPr>
          <w:fldChar w:fldCharType="separate"/>
        </w:r>
        <w:r w:rsidR="00F6379F">
          <w:rPr>
            <w:noProof/>
            <w:webHidden/>
          </w:rPr>
          <w:t>17</w:t>
        </w:r>
        <w:r w:rsidR="00F6379F">
          <w:rPr>
            <w:noProof/>
            <w:webHidden/>
          </w:rPr>
          <w:fldChar w:fldCharType="end"/>
        </w:r>
      </w:hyperlink>
    </w:p>
    <w:p w14:paraId="108E8F26" w14:textId="5A54DF12" w:rsidR="00F6379F" w:rsidRDefault="00DE1592">
      <w:pPr>
        <w:pStyle w:val="TOC4"/>
        <w:tabs>
          <w:tab w:val="right" w:leader="dot" w:pos="5030"/>
        </w:tabs>
        <w:rPr>
          <w:rFonts w:eastAsiaTheme="minorEastAsia"/>
          <w:smallCaps w:val="0"/>
          <w:noProof/>
          <w:sz w:val="22"/>
          <w:lang w:val="en-US" w:eastAsia="en-US" w:bidi="ar-SA"/>
        </w:rPr>
      </w:pPr>
      <w:hyperlink w:anchor="_Toc89779855" w:history="1">
        <w:r w:rsidR="00F6379F" w:rsidRPr="001405A5">
          <w:rPr>
            <w:rStyle w:val="Hyperlink"/>
            <w:noProof/>
            <w:lang w:eastAsia="en-US"/>
          </w:rPr>
          <w:t>Yammer Enterprise</w:t>
        </w:r>
        <w:r w:rsidR="00F6379F">
          <w:rPr>
            <w:noProof/>
            <w:webHidden/>
          </w:rPr>
          <w:tab/>
        </w:r>
        <w:r w:rsidR="00F6379F">
          <w:rPr>
            <w:noProof/>
            <w:webHidden/>
          </w:rPr>
          <w:fldChar w:fldCharType="begin"/>
        </w:r>
        <w:r w:rsidR="00F6379F">
          <w:rPr>
            <w:noProof/>
            <w:webHidden/>
          </w:rPr>
          <w:instrText xml:space="preserve"> PAGEREF _Toc89779855 \h </w:instrText>
        </w:r>
        <w:r w:rsidR="00F6379F">
          <w:rPr>
            <w:noProof/>
            <w:webHidden/>
          </w:rPr>
        </w:r>
        <w:r w:rsidR="00F6379F">
          <w:rPr>
            <w:noProof/>
            <w:webHidden/>
          </w:rPr>
          <w:fldChar w:fldCharType="separate"/>
        </w:r>
        <w:r w:rsidR="00F6379F">
          <w:rPr>
            <w:noProof/>
            <w:webHidden/>
          </w:rPr>
          <w:t>18</w:t>
        </w:r>
        <w:r w:rsidR="00F6379F">
          <w:rPr>
            <w:noProof/>
            <w:webHidden/>
          </w:rPr>
          <w:fldChar w:fldCharType="end"/>
        </w:r>
      </w:hyperlink>
    </w:p>
    <w:p w14:paraId="481670DB" w14:textId="56ED0209" w:rsidR="00F6379F" w:rsidRDefault="00F6379F">
      <w:pPr>
        <w:pStyle w:val="TOC2"/>
        <w:tabs>
          <w:tab w:val="right" w:leader="dot" w:pos="5030"/>
        </w:tabs>
        <w:rPr>
          <w:rFonts w:eastAsiaTheme="minorEastAsia"/>
          <w:b w:val="0"/>
          <w:smallCaps w:val="0"/>
          <w:noProof/>
          <w:sz w:val="22"/>
          <w:lang w:val="en-US" w:eastAsia="en-US" w:bidi="ar-SA"/>
        </w:rPr>
      </w:pPr>
      <w:r>
        <w:rPr>
          <w:rStyle w:val="Hyperlink"/>
          <w:noProof/>
        </w:rPr>
        <w:br w:type="column"/>
      </w:r>
      <w:hyperlink w:anchor="_Toc89779856" w:history="1">
        <w:r w:rsidRPr="001405A5">
          <w:rPr>
            <w:rStyle w:val="Hyperlink"/>
            <w:noProof/>
          </w:rPr>
          <w:t>Microsoft Azure Services et Azure Plans</w:t>
        </w:r>
        <w:r>
          <w:rPr>
            <w:noProof/>
            <w:webHidden/>
          </w:rPr>
          <w:tab/>
        </w:r>
        <w:r>
          <w:rPr>
            <w:noProof/>
            <w:webHidden/>
          </w:rPr>
          <w:fldChar w:fldCharType="begin"/>
        </w:r>
        <w:r>
          <w:rPr>
            <w:noProof/>
            <w:webHidden/>
          </w:rPr>
          <w:instrText xml:space="preserve"> PAGEREF _Toc89779856 \h </w:instrText>
        </w:r>
        <w:r>
          <w:rPr>
            <w:noProof/>
            <w:webHidden/>
          </w:rPr>
        </w:r>
        <w:r>
          <w:rPr>
            <w:noProof/>
            <w:webHidden/>
          </w:rPr>
          <w:fldChar w:fldCharType="separate"/>
        </w:r>
        <w:r>
          <w:rPr>
            <w:noProof/>
            <w:webHidden/>
          </w:rPr>
          <w:t>18</w:t>
        </w:r>
        <w:r>
          <w:rPr>
            <w:noProof/>
            <w:webHidden/>
          </w:rPr>
          <w:fldChar w:fldCharType="end"/>
        </w:r>
      </w:hyperlink>
    </w:p>
    <w:p w14:paraId="1FF46969" w14:textId="21FB8D15" w:rsidR="00F6379F" w:rsidRDefault="00DE1592">
      <w:pPr>
        <w:pStyle w:val="TOC2"/>
        <w:tabs>
          <w:tab w:val="right" w:leader="dot" w:pos="5030"/>
        </w:tabs>
        <w:rPr>
          <w:rFonts w:eastAsiaTheme="minorEastAsia"/>
          <w:b w:val="0"/>
          <w:smallCaps w:val="0"/>
          <w:noProof/>
          <w:sz w:val="22"/>
          <w:lang w:val="en-US" w:eastAsia="en-US" w:bidi="ar-SA"/>
        </w:rPr>
      </w:pPr>
      <w:hyperlink w:anchor="_Toc89779857" w:history="1">
        <w:r w:rsidR="00F6379F" w:rsidRPr="001405A5">
          <w:rPr>
            <w:rStyle w:val="Hyperlink"/>
            <w:noProof/>
            <w:lang w:val="en-US" w:eastAsia="en-US"/>
          </w:rPr>
          <w:t>Autres services en ligne</w:t>
        </w:r>
        <w:r w:rsidR="00F6379F">
          <w:rPr>
            <w:noProof/>
            <w:webHidden/>
          </w:rPr>
          <w:tab/>
        </w:r>
        <w:r w:rsidR="00F6379F">
          <w:rPr>
            <w:noProof/>
            <w:webHidden/>
          </w:rPr>
          <w:fldChar w:fldCharType="begin"/>
        </w:r>
        <w:r w:rsidR="00F6379F">
          <w:rPr>
            <w:noProof/>
            <w:webHidden/>
          </w:rPr>
          <w:instrText xml:space="preserve"> PAGEREF _Toc89779857 \h </w:instrText>
        </w:r>
        <w:r w:rsidR="00F6379F">
          <w:rPr>
            <w:noProof/>
            <w:webHidden/>
          </w:rPr>
        </w:r>
        <w:r w:rsidR="00F6379F">
          <w:rPr>
            <w:noProof/>
            <w:webHidden/>
          </w:rPr>
          <w:fldChar w:fldCharType="separate"/>
        </w:r>
        <w:r w:rsidR="00F6379F">
          <w:rPr>
            <w:noProof/>
            <w:webHidden/>
          </w:rPr>
          <w:t>18</w:t>
        </w:r>
        <w:r w:rsidR="00F6379F">
          <w:rPr>
            <w:noProof/>
            <w:webHidden/>
          </w:rPr>
          <w:fldChar w:fldCharType="end"/>
        </w:r>
      </w:hyperlink>
    </w:p>
    <w:p w14:paraId="7E7CB18A" w14:textId="5FB0C021" w:rsidR="00F6379F" w:rsidRDefault="00DE1592">
      <w:pPr>
        <w:pStyle w:val="TOC4"/>
        <w:tabs>
          <w:tab w:val="right" w:leader="dot" w:pos="5030"/>
        </w:tabs>
        <w:rPr>
          <w:rFonts w:eastAsiaTheme="minorEastAsia"/>
          <w:smallCaps w:val="0"/>
          <w:noProof/>
          <w:sz w:val="22"/>
          <w:lang w:val="en-US" w:eastAsia="en-US" w:bidi="ar-SA"/>
        </w:rPr>
      </w:pPr>
      <w:hyperlink w:anchor="_Toc89779858" w:history="1">
        <w:r w:rsidR="00F6379F" w:rsidRPr="001405A5">
          <w:rPr>
            <w:rStyle w:val="Hyperlink"/>
            <w:noProof/>
            <w:lang w:val="en-US" w:eastAsia="en-US"/>
          </w:rPr>
          <w:t>Bing Maps Plateforme Entreprise</w:t>
        </w:r>
        <w:r w:rsidR="00F6379F">
          <w:rPr>
            <w:noProof/>
            <w:webHidden/>
          </w:rPr>
          <w:tab/>
        </w:r>
        <w:r w:rsidR="00F6379F">
          <w:rPr>
            <w:noProof/>
            <w:webHidden/>
          </w:rPr>
          <w:fldChar w:fldCharType="begin"/>
        </w:r>
        <w:r w:rsidR="00F6379F">
          <w:rPr>
            <w:noProof/>
            <w:webHidden/>
          </w:rPr>
          <w:instrText xml:space="preserve"> PAGEREF _Toc89779858 \h </w:instrText>
        </w:r>
        <w:r w:rsidR="00F6379F">
          <w:rPr>
            <w:noProof/>
            <w:webHidden/>
          </w:rPr>
        </w:r>
        <w:r w:rsidR="00F6379F">
          <w:rPr>
            <w:noProof/>
            <w:webHidden/>
          </w:rPr>
          <w:fldChar w:fldCharType="separate"/>
        </w:r>
        <w:r w:rsidR="00F6379F">
          <w:rPr>
            <w:noProof/>
            <w:webHidden/>
          </w:rPr>
          <w:t>18</w:t>
        </w:r>
        <w:r w:rsidR="00F6379F">
          <w:rPr>
            <w:noProof/>
            <w:webHidden/>
          </w:rPr>
          <w:fldChar w:fldCharType="end"/>
        </w:r>
      </w:hyperlink>
    </w:p>
    <w:p w14:paraId="10B3F784" w14:textId="545F8EFA" w:rsidR="00F6379F" w:rsidRDefault="00DE1592">
      <w:pPr>
        <w:pStyle w:val="TOC4"/>
        <w:tabs>
          <w:tab w:val="right" w:leader="dot" w:pos="5030"/>
        </w:tabs>
        <w:rPr>
          <w:rFonts w:eastAsiaTheme="minorEastAsia"/>
          <w:smallCaps w:val="0"/>
          <w:noProof/>
          <w:sz w:val="22"/>
          <w:lang w:val="en-US" w:eastAsia="en-US" w:bidi="ar-SA"/>
        </w:rPr>
      </w:pPr>
      <w:hyperlink w:anchor="_Toc89779859" w:history="1">
        <w:r w:rsidR="00F6379F" w:rsidRPr="001405A5">
          <w:rPr>
            <w:rStyle w:val="Hyperlink"/>
            <w:noProof/>
            <w:lang w:eastAsia="en-US"/>
          </w:rPr>
          <w:t>Bing Maps Gestion des ressources mobiles</w:t>
        </w:r>
        <w:r w:rsidR="00F6379F">
          <w:rPr>
            <w:noProof/>
            <w:webHidden/>
          </w:rPr>
          <w:tab/>
        </w:r>
        <w:r w:rsidR="00F6379F">
          <w:rPr>
            <w:noProof/>
            <w:webHidden/>
          </w:rPr>
          <w:fldChar w:fldCharType="begin"/>
        </w:r>
        <w:r w:rsidR="00F6379F">
          <w:rPr>
            <w:noProof/>
            <w:webHidden/>
          </w:rPr>
          <w:instrText xml:space="preserve"> PAGEREF _Toc89779859 \h </w:instrText>
        </w:r>
        <w:r w:rsidR="00F6379F">
          <w:rPr>
            <w:noProof/>
            <w:webHidden/>
          </w:rPr>
        </w:r>
        <w:r w:rsidR="00F6379F">
          <w:rPr>
            <w:noProof/>
            <w:webHidden/>
          </w:rPr>
          <w:fldChar w:fldCharType="separate"/>
        </w:r>
        <w:r w:rsidR="00F6379F">
          <w:rPr>
            <w:noProof/>
            <w:webHidden/>
          </w:rPr>
          <w:t>19</w:t>
        </w:r>
        <w:r w:rsidR="00F6379F">
          <w:rPr>
            <w:noProof/>
            <w:webHidden/>
          </w:rPr>
          <w:fldChar w:fldCharType="end"/>
        </w:r>
      </w:hyperlink>
    </w:p>
    <w:p w14:paraId="632B4A82" w14:textId="7217184D" w:rsidR="00F6379F" w:rsidRDefault="00DE1592">
      <w:pPr>
        <w:pStyle w:val="TOC4"/>
        <w:tabs>
          <w:tab w:val="right" w:leader="dot" w:pos="5030"/>
        </w:tabs>
        <w:rPr>
          <w:rFonts w:eastAsiaTheme="minorEastAsia"/>
          <w:smallCaps w:val="0"/>
          <w:noProof/>
          <w:sz w:val="22"/>
          <w:lang w:val="en-US" w:eastAsia="en-US" w:bidi="ar-SA"/>
        </w:rPr>
      </w:pPr>
      <w:hyperlink w:anchor="_Toc89779860" w:history="1">
        <w:r w:rsidR="00F6379F" w:rsidRPr="001405A5">
          <w:rPr>
            <w:rStyle w:val="Hyperlink"/>
            <w:noProof/>
          </w:rPr>
          <w:t>Application de sécurité de Microsoft Cloud</w:t>
        </w:r>
        <w:r w:rsidR="00F6379F">
          <w:rPr>
            <w:noProof/>
            <w:webHidden/>
          </w:rPr>
          <w:tab/>
        </w:r>
        <w:r w:rsidR="00F6379F">
          <w:rPr>
            <w:noProof/>
            <w:webHidden/>
          </w:rPr>
          <w:fldChar w:fldCharType="begin"/>
        </w:r>
        <w:r w:rsidR="00F6379F">
          <w:rPr>
            <w:noProof/>
            <w:webHidden/>
          </w:rPr>
          <w:instrText xml:space="preserve"> PAGEREF _Toc89779860 \h </w:instrText>
        </w:r>
        <w:r w:rsidR="00F6379F">
          <w:rPr>
            <w:noProof/>
            <w:webHidden/>
          </w:rPr>
        </w:r>
        <w:r w:rsidR="00F6379F">
          <w:rPr>
            <w:noProof/>
            <w:webHidden/>
          </w:rPr>
          <w:fldChar w:fldCharType="separate"/>
        </w:r>
        <w:r w:rsidR="00F6379F">
          <w:rPr>
            <w:noProof/>
            <w:webHidden/>
          </w:rPr>
          <w:t>19</w:t>
        </w:r>
        <w:r w:rsidR="00F6379F">
          <w:rPr>
            <w:noProof/>
            <w:webHidden/>
          </w:rPr>
          <w:fldChar w:fldCharType="end"/>
        </w:r>
      </w:hyperlink>
    </w:p>
    <w:p w14:paraId="0ED648FA" w14:textId="078B4784" w:rsidR="00F6379F" w:rsidRDefault="00DE1592">
      <w:pPr>
        <w:pStyle w:val="TOC4"/>
        <w:tabs>
          <w:tab w:val="right" w:leader="dot" w:pos="5030"/>
        </w:tabs>
        <w:rPr>
          <w:rFonts w:eastAsiaTheme="minorEastAsia"/>
          <w:smallCaps w:val="0"/>
          <w:noProof/>
          <w:sz w:val="22"/>
          <w:lang w:val="en-US" w:eastAsia="en-US" w:bidi="ar-SA"/>
        </w:rPr>
      </w:pPr>
      <w:hyperlink w:anchor="_Toc89779861" w:history="1">
        <w:r w:rsidR="00F6379F" w:rsidRPr="001405A5">
          <w:rPr>
            <w:rStyle w:val="Hyperlink"/>
            <w:noProof/>
          </w:rPr>
          <w:t>Microsoft Power Automate</w:t>
        </w:r>
        <w:r w:rsidR="00F6379F">
          <w:rPr>
            <w:noProof/>
            <w:webHidden/>
          </w:rPr>
          <w:tab/>
        </w:r>
        <w:r w:rsidR="00F6379F">
          <w:rPr>
            <w:noProof/>
            <w:webHidden/>
          </w:rPr>
          <w:fldChar w:fldCharType="begin"/>
        </w:r>
        <w:r w:rsidR="00F6379F">
          <w:rPr>
            <w:noProof/>
            <w:webHidden/>
          </w:rPr>
          <w:instrText xml:space="preserve"> PAGEREF _Toc89779861 \h </w:instrText>
        </w:r>
        <w:r w:rsidR="00F6379F">
          <w:rPr>
            <w:noProof/>
            <w:webHidden/>
          </w:rPr>
        </w:r>
        <w:r w:rsidR="00F6379F">
          <w:rPr>
            <w:noProof/>
            <w:webHidden/>
          </w:rPr>
          <w:fldChar w:fldCharType="separate"/>
        </w:r>
        <w:r w:rsidR="00F6379F">
          <w:rPr>
            <w:noProof/>
            <w:webHidden/>
          </w:rPr>
          <w:t>20</w:t>
        </w:r>
        <w:r w:rsidR="00F6379F">
          <w:rPr>
            <w:noProof/>
            <w:webHidden/>
          </w:rPr>
          <w:fldChar w:fldCharType="end"/>
        </w:r>
      </w:hyperlink>
    </w:p>
    <w:p w14:paraId="4DBA59F0" w14:textId="6B3B4C64" w:rsidR="00F6379F" w:rsidRDefault="00DE1592">
      <w:pPr>
        <w:pStyle w:val="TOC4"/>
        <w:tabs>
          <w:tab w:val="right" w:leader="dot" w:pos="5030"/>
        </w:tabs>
        <w:rPr>
          <w:rFonts w:eastAsiaTheme="minorEastAsia"/>
          <w:smallCaps w:val="0"/>
          <w:noProof/>
          <w:sz w:val="22"/>
          <w:lang w:val="en-US" w:eastAsia="en-US" w:bidi="ar-SA"/>
        </w:rPr>
      </w:pPr>
      <w:hyperlink w:anchor="_Toc89779862" w:history="1">
        <w:r w:rsidR="00F6379F" w:rsidRPr="001405A5">
          <w:rPr>
            <w:rStyle w:val="Hyperlink"/>
            <w:noProof/>
          </w:rPr>
          <w:t>Microsoft Intune</w:t>
        </w:r>
        <w:r w:rsidR="00F6379F">
          <w:rPr>
            <w:noProof/>
            <w:webHidden/>
          </w:rPr>
          <w:tab/>
        </w:r>
        <w:r w:rsidR="00F6379F">
          <w:rPr>
            <w:noProof/>
            <w:webHidden/>
          </w:rPr>
          <w:fldChar w:fldCharType="begin"/>
        </w:r>
        <w:r w:rsidR="00F6379F">
          <w:rPr>
            <w:noProof/>
            <w:webHidden/>
          </w:rPr>
          <w:instrText xml:space="preserve"> PAGEREF _Toc89779862 \h </w:instrText>
        </w:r>
        <w:r w:rsidR="00F6379F">
          <w:rPr>
            <w:noProof/>
            <w:webHidden/>
          </w:rPr>
        </w:r>
        <w:r w:rsidR="00F6379F">
          <w:rPr>
            <w:noProof/>
            <w:webHidden/>
          </w:rPr>
          <w:fldChar w:fldCharType="separate"/>
        </w:r>
        <w:r w:rsidR="00F6379F">
          <w:rPr>
            <w:noProof/>
            <w:webHidden/>
          </w:rPr>
          <w:t>20</w:t>
        </w:r>
        <w:r w:rsidR="00F6379F">
          <w:rPr>
            <w:noProof/>
            <w:webHidden/>
          </w:rPr>
          <w:fldChar w:fldCharType="end"/>
        </w:r>
      </w:hyperlink>
    </w:p>
    <w:p w14:paraId="01193218" w14:textId="3AC99794" w:rsidR="00F6379F" w:rsidRDefault="00DE1592">
      <w:pPr>
        <w:pStyle w:val="TOC4"/>
        <w:tabs>
          <w:tab w:val="right" w:leader="dot" w:pos="5030"/>
        </w:tabs>
        <w:rPr>
          <w:rFonts w:eastAsiaTheme="minorEastAsia"/>
          <w:smallCaps w:val="0"/>
          <w:noProof/>
          <w:sz w:val="22"/>
          <w:lang w:val="en-US" w:eastAsia="en-US" w:bidi="ar-SA"/>
        </w:rPr>
      </w:pPr>
      <w:hyperlink w:anchor="_Toc89779863" w:history="1">
        <w:r w:rsidR="00F6379F" w:rsidRPr="001405A5">
          <w:rPr>
            <w:rStyle w:val="Hyperlink"/>
            <w:noProof/>
          </w:rPr>
          <w:t>Microsoft Kaizala Pro</w:t>
        </w:r>
        <w:r w:rsidR="00F6379F">
          <w:rPr>
            <w:noProof/>
            <w:webHidden/>
          </w:rPr>
          <w:tab/>
        </w:r>
        <w:r w:rsidR="00F6379F">
          <w:rPr>
            <w:noProof/>
            <w:webHidden/>
          </w:rPr>
          <w:fldChar w:fldCharType="begin"/>
        </w:r>
        <w:r w:rsidR="00F6379F">
          <w:rPr>
            <w:noProof/>
            <w:webHidden/>
          </w:rPr>
          <w:instrText xml:space="preserve"> PAGEREF _Toc89779863 \h </w:instrText>
        </w:r>
        <w:r w:rsidR="00F6379F">
          <w:rPr>
            <w:noProof/>
            <w:webHidden/>
          </w:rPr>
        </w:r>
        <w:r w:rsidR="00F6379F">
          <w:rPr>
            <w:noProof/>
            <w:webHidden/>
          </w:rPr>
          <w:fldChar w:fldCharType="separate"/>
        </w:r>
        <w:r w:rsidR="00F6379F">
          <w:rPr>
            <w:noProof/>
            <w:webHidden/>
          </w:rPr>
          <w:t>21</w:t>
        </w:r>
        <w:r w:rsidR="00F6379F">
          <w:rPr>
            <w:noProof/>
            <w:webHidden/>
          </w:rPr>
          <w:fldChar w:fldCharType="end"/>
        </w:r>
      </w:hyperlink>
    </w:p>
    <w:p w14:paraId="3EA37765" w14:textId="3940057B" w:rsidR="00F6379F" w:rsidRDefault="00DE1592">
      <w:pPr>
        <w:pStyle w:val="TOC4"/>
        <w:tabs>
          <w:tab w:val="right" w:leader="dot" w:pos="5030"/>
        </w:tabs>
        <w:rPr>
          <w:rFonts w:eastAsiaTheme="minorEastAsia"/>
          <w:smallCaps w:val="0"/>
          <w:noProof/>
          <w:sz w:val="22"/>
          <w:lang w:val="en-US" w:eastAsia="en-US" w:bidi="ar-SA"/>
        </w:rPr>
      </w:pPr>
      <w:hyperlink w:anchor="_Toc89779864" w:history="1">
        <w:r w:rsidR="00F6379F" w:rsidRPr="001405A5">
          <w:rPr>
            <w:rStyle w:val="Hyperlink"/>
            <w:noProof/>
          </w:rPr>
          <w:t>Microsoft Power Apps</w:t>
        </w:r>
        <w:r w:rsidR="00F6379F">
          <w:rPr>
            <w:noProof/>
            <w:webHidden/>
          </w:rPr>
          <w:tab/>
        </w:r>
        <w:r w:rsidR="00F6379F">
          <w:rPr>
            <w:noProof/>
            <w:webHidden/>
          </w:rPr>
          <w:fldChar w:fldCharType="begin"/>
        </w:r>
        <w:r w:rsidR="00F6379F">
          <w:rPr>
            <w:noProof/>
            <w:webHidden/>
          </w:rPr>
          <w:instrText xml:space="preserve"> PAGEREF _Toc89779864 \h </w:instrText>
        </w:r>
        <w:r w:rsidR="00F6379F">
          <w:rPr>
            <w:noProof/>
            <w:webHidden/>
          </w:rPr>
        </w:r>
        <w:r w:rsidR="00F6379F">
          <w:rPr>
            <w:noProof/>
            <w:webHidden/>
          </w:rPr>
          <w:fldChar w:fldCharType="separate"/>
        </w:r>
        <w:r w:rsidR="00F6379F">
          <w:rPr>
            <w:noProof/>
            <w:webHidden/>
          </w:rPr>
          <w:t>21</w:t>
        </w:r>
        <w:r w:rsidR="00F6379F">
          <w:rPr>
            <w:noProof/>
            <w:webHidden/>
          </w:rPr>
          <w:fldChar w:fldCharType="end"/>
        </w:r>
      </w:hyperlink>
    </w:p>
    <w:p w14:paraId="20282BC5" w14:textId="4A520F58" w:rsidR="00F6379F" w:rsidRDefault="00DE1592">
      <w:pPr>
        <w:pStyle w:val="TOC4"/>
        <w:tabs>
          <w:tab w:val="right" w:leader="dot" w:pos="5030"/>
        </w:tabs>
        <w:rPr>
          <w:rFonts w:eastAsiaTheme="minorEastAsia"/>
          <w:smallCaps w:val="0"/>
          <w:noProof/>
          <w:sz w:val="22"/>
          <w:lang w:val="en-US" w:eastAsia="en-US" w:bidi="ar-SA"/>
        </w:rPr>
      </w:pPr>
      <w:hyperlink w:anchor="_Toc89779865" w:history="1">
        <w:r w:rsidR="00F6379F" w:rsidRPr="001405A5">
          <w:rPr>
            <w:rStyle w:val="Hyperlink"/>
            <w:noProof/>
          </w:rPr>
          <w:t>Minecraft : Education Edition</w:t>
        </w:r>
        <w:r w:rsidR="00F6379F">
          <w:rPr>
            <w:noProof/>
            <w:webHidden/>
          </w:rPr>
          <w:tab/>
        </w:r>
        <w:r w:rsidR="00F6379F">
          <w:rPr>
            <w:noProof/>
            <w:webHidden/>
          </w:rPr>
          <w:fldChar w:fldCharType="begin"/>
        </w:r>
        <w:r w:rsidR="00F6379F">
          <w:rPr>
            <w:noProof/>
            <w:webHidden/>
          </w:rPr>
          <w:instrText xml:space="preserve"> PAGEREF _Toc89779865 \h </w:instrText>
        </w:r>
        <w:r w:rsidR="00F6379F">
          <w:rPr>
            <w:noProof/>
            <w:webHidden/>
          </w:rPr>
        </w:r>
        <w:r w:rsidR="00F6379F">
          <w:rPr>
            <w:noProof/>
            <w:webHidden/>
          </w:rPr>
          <w:fldChar w:fldCharType="separate"/>
        </w:r>
        <w:r w:rsidR="00F6379F">
          <w:rPr>
            <w:noProof/>
            <w:webHidden/>
          </w:rPr>
          <w:t>22</w:t>
        </w:r>
        <w:r w:rsidR="00F6379F">
          <w:rPr>
            <w:noProof/>
            <w:webHidden/>
          </w:rPr>
          <w:fldChar w:fldCharType="end"/>
        </w:r>
      </w:hyperlink>
    </w:p>
    <w:p w14:paraId="4023EDD9" w14:textId="62D18CED" w:rsidR="00F6379F" w:rsidRDefault="00DE1592">
      <w:pPr>
        <w:pStyle w:val="TOC4"/>
        <w:tabs>
          <w:tab w:val="right" w:leader="dot" w:pos="5030"/>
        </w:tabs>
        <w:rPr>
          <w:rFonts w:eastAsiaTheme="minorEastAsia"/>
          <w:smallCaps w:val="0"/>
          <w:noProof/>
          <w:sz w:val="22"/>
          <w:lang w:val="en-US" w:eastAsia="en-US" w:bidi="ar-SA"/>
        </w:rPr>
      </w:pPr>
      <w:hyperlink w:anchor="_Toc89779866" w:history="1">
        <w:r w:rsidR="00F6379F" w:rsidRPr="001405A5">
          <w:rPr>
            <w:rStyle w:val="Hyperlink"/>
            <w:noProof/>
          </w:rPr>
          <w:t>Power BI Embedded</w:t>
        </w:r>
        <w:r w:rsidR="00F6379F">
          <w:rPr>
            <w:noProof/>
            <w:webHidden/>
          </w:rPr>
          <w:tab/>
        </w:r>
        <w:r w:rsidR="00F6379F">
          <w:rPr>
            <w:noProof/>
            <w:webHidden/>
          </w:rPr>
          <w:fldChar w:fldCharType="begin"/>
        </w:r>
        <w:r w:rsidR="00F6379F">
          <w:rPr>
            <w:noProof/>
            <w:webHidden/>
          </w:rPr>
          <w:instrText xml:space="preserve"> PAGEREF _Toc89779866 \h </w:instrText>
        </w:r>
        <w:r w:rsidR="00F6379F">
          <w:rPr>
            <w:noProof/>
            <w:webHidden/>
          </w:rPr>
        </w:r>
        <w:r w:rsidR="00F6379F">
          <w:rPr>
            <w:noProof/>
            <w:webHidden/>
          </w:rPr>
          <w:fldChar w:fldCharType="separate"/>
        </w:r>
        <w:r w:rsidR="00F6379F">
          <w:rPr>
            <w:noProof/>
            <w:webHidden/>
          </w:rPr>
          <w:t>22</w:t>
        </w:r>
        <w:r w:rsidR="00F6379F">
          <w:rPr>
            <w:noProof/>
            <w:webHidden/>
          </w:rPr>
          <w:fldChar w:fldCharType="end"/>
        </w:r>
      </w:hyperlink>
    </w:p>
    <w:p w14:paraId="3D686A09" w14:textId="37337590" w:rsidR="00F6379F" w:rsidRDefault="00DE1592">
      <w:pPr>
        <w:pStyle w:val="TOC4"/>
        <w:tabs>
          <w:tab w:val="right" w:leader="dot" w:pos="5030"/>
        </w:tabs>
        <w:rPr>
          <w:rFonts w:eastAsiaTheme="minorEastAsia"/>
          <w:smallCaps w:val="0"/>
          <w:noProof/>
          <w:sz w:val="22"/>
          <w:lang w:val="en-US" w:eastAsia="en-US" w:bidi="ar-SA"/>
        </w:rPr>
      </w:pPr>
      <w:hyperlink w:anchor="_Toc89779867" w:history="1">
        <w:r w:rsidR="00F6379F" w:rsidRPr="001405A5">
          <w:rPr>
            <w:rStyle w:val="Hyperlink"/>
            <w:noProof/>
          </w:rPr>
          <w:t>Power BI Premium</w:t>
        </w:r>
        <w:r w:rsidR="00F6379F">
          <w:rPr>
            <w:noProof/>
            <w:webHidden/>
          </w:rPr>
          <w:tab/>
        </w:r>
        <w:r w:rsidR="00F6379F">
          <w:rPr>
            <w:noProof/>
            <w:webHidden/>
          </w:rPr>
          <w:fldChar w:fldCharType="begin"/>
        </w:r>
        <w:r w:rsidR="00F6379F">
          <w:rPr>
            <w:noProof/>
            <w:webHidden/>
          </w:rPr>
          <w:instrText xml:space="preserve"> PAGEREF _Toc89779867 \h </w:instrText>
        </w:r>
        <w:r w:rsidR="00F6379F">
          <w:rPr>
            <w:noProof/>
            <w:webHidden/>
          </w:rPr>
        </w:r>
        <w:r w:rsidR="00F6379F">
          <w:rPr>
            <w:noProof/>
            <w:webHidden/>
          </w:rPr>
          <w:fldChar w:fldCharType="separate"/>
        </w:r>
        <w:r w:rsidR="00F6379F">
          <w:rPr>
            <w:noProof/>
            <w:webHidden/>
          </w:rPr>
          <w:t>23</w:t>
        </w:r>
        <w:r w:rsidR="00F6379F">
          <w:rPr>
            <w:noProof/>
            <w:webHidden/>
          </w:rPr>
          <w:fldChar w:fldCharType="end"/>
        </w:r>
      </w:hyperlink>
    </w:p>
    <w:p w14:paraId="69B8AAB1" w14:textId="6B8D09B1" w:rsidR="00F6379F" w:rsidRDefault="00DE1592">
      <w:pPr>
        <w:pStyle w:val="TOC4"/>
        <w:tabs>
          <w:tab w:val="right" w:leader="dot" w:pos="5030"/>
        </w:tabs>
        <w:rPr>
          <w:rFonts w:eastAsiaTheme="minorEastAsia"/>
          <w:smallCaps w:val="0"/>
          <w:noProof/>
          <w:sz w:val="22"/>
          <w:lang w:val="en-US" w:eastAsia="en-US" w:bidi="ar-SA"/>
        </w:rPr>
      </w:pPr>
      <w:hyperlink w:anchor="_Toc89779868" w:history="1">
        <w:r w:rsidR="00F6379F" w:rsidRPr="001405A5">
          <w:rPr>
            <w:rStyle w:val="Hyperlink"/>
            <w:noProof/>
            <w:lang w:eastAsia="en-US"/>
          </w:rPr>
          <w:t>Power BI Pro</w:t>
        </w:r>
        <w:r w:rsidR="00F6379F">
          <w:rPr>
            <w:noProof/>
            <w:webHidden/>
          </w:rPr>
          <w:tab/>
        </w:r>
        <w:r w:rsidR="00F6379F">
          <w:rPr>
            <w:noProof/>
            <w:webHidden/>
          </w:rPr>
          <w:fldChar w:fldCharType="begin"/>
        </w:r>
        <w:r w:rsidR="00F6379F">
          <w:rPr>
            <w:noProof/>
            <w:webHidden/>
          </w:rPr>
          <w:instrText xml:space="preserve"> PAGEREF _Toc89779868 \h </w:instrText>
        </w:r>
        <w:r w:rsidR="00F6379F">
          <w:rPr>
            <w:noProof/>
            <w:webHidden/>
          </w:rPr>
        </w:r>
        <w:r w:rsidR="00F6379F">
          <w:rPr>
            <w:noProof/>
            <w:webHidden/>
          </w:rPr>
          <w:fldChar w:fldCharType="separate"/>
        </w:r>
        <w:r w:rsidR="00F6379F">
          <w:rPr>
            <w:noProof/>
            <w:webHidden/>
          </w:rPr>
          <w:t>23</w:t>
        </w:r>
        <w:r w:rsidR="00F6379F">
          <w:rPr>
            <w:noProof/>
            <w:webHidden/>
          </w:rPr>
          <w:fldChar w:fldCharType="end"/>
        </w:r>
      </w:hyperlink>
    </w:p>
    <w:p w14:paraId="6C7936D1" w14:textId="2B6D948C" w:rsidR="00F6379F" w:rsidRDefault="00DE1592">
      <w:pPr>
        <w:pStyle w:val="TOC4"/>
        <w:tabs>
          <w:tab w:val="right" w:leader="dot" w:pos="5030"/>
        </w:tabs>
        <w:rPr>
          <w:rFonts w:eastAsiaTheme="minorEastAsia"/>
          <w:smallCaps w:val="0"/>
          <w:noProof/>
          <w:sz w:val="22"/>
          <w:lang w:val="en-US" w:eastAsia="en-US" w:bidi="ar-SA"/>
        </w:rPr>
      </w:pPr>
      <w:hyperlink w:anchor="_Toc89779869" w:history="1">
        <w:r w:rsidR="00F6379F" w:rsidRPr="001405A5">
          <w:rPr>
            <w:rStyle w:val="Hyperlink"/>
            <w:noProof/>
            <w:lang w:val="en-US" w:eastAsia="en-US"/>
          </w:rPr>
          <w:t>API Translator</w:t>
        </w:r>
        <w:r w:rsidR="00F6379F">
          <w:rPr>
            <w:noProof/>
            <w:webHidden/>
          </w:rPr>
          <w:tab/>
        </w:r>
        <w:r w:rsidR="00F6379F">
          <w:rPr>
            <w:noProof/>
            <w:webHidden/>
          </w:rPr>
          <w:fldChar w:fldCharType="begin"/>
        </w:r>
        <w:r w:rsidR="00F6379F">
          <w:rPr>
            <w:noProof/>
            <w:webHidden/>
          </w:rPr>
          <w:instrText xml:space="preserve"> PAGEREF _Toc89779869 \h </w:instrText>
        </w:r>
        <w:r w:rsidR="00F6379F">
          <w:rPr>
            <w:noProof/>
            <w:webHidden/>
          </w:rPr>
        </w:r>
        <w:r w:rsidR="00F6379F">
          <w:rPr>
            <w:noProof/>
            <w:webHidden/>
          </w:rPr>
          <w:fldChar w:fldCharType="separate"/>
        </w:r>
        <w:r w:rsidR="00F6379F">
          <w:rPr>
            <w:noProof/>
            <w:webHidden/>
          </w:rPr>
          <w:t>24</w:t>
        </w:r>
        <w:r w:rsidR="00F6379F">
          <w:rPr>
            <w:noProof/>
            <w:webHidden/>
          </w:rPr>
          <w:fldChar w:fldCharType="end"/>
        </w:r>
      </w:hyperlink>
    </w:p>
    <w:p w14:paraId="0138ED0F" w14:textId="3F40D41F" w:rsidR="00F6379F" w:rsidRDefault="00DE1592">
      <w:pPr>
        <w:pStyle w:val="TOC4"/>
        <w:tabs>
          <w:tab w:val="right" w:leader="dot" w:pos="5030"/>
        </w:tabs>
        <w:rPr>
          <w:rFonts w:eastAsiaTheme="minorEastAsia"/>
          <w:smallCaps w:val="0"/>
          <w:noProof/>
          <w:sz w:val="22"/>
          <w:lang w:val="en-US" w:eastAsia="en-US" w:bidi="ar-SA"/>
        </w:rPr>
      </w:pPr>
      <w:hyperlink w:anchor="_Toc89779870" w:history="1">
        <w:r w:rsidR="00F6379F" w:rsidRPr="001405A5">
          <w:rPr>
            <w:rStyle w:val="Hyperlink"/>
            <w:noProof/>
            <w:lang w:val="en-US" w:eastAsia="en-US"/>
          </w:rPr>
          <w:t>Microsoft Defender pour point de terminaison</w:t>
        </w:r>
        <w:r w:rsidR="00F6379F">
          <w:rPr>
            <w:noProof/>
            <w:webHidden/>
          </w:rPr>
          <w:tab/>
        </w:r>
        <w:r w:rsidR="00F6379F">
          <w:rPr>
            <w:noProof/>
            <w:webHidden/>
          </w:rPr>
          <w:fldChar w:fldCharType="begin"/>
        </w:r>
        <w:r w:rsidR="00F6379F">
          <w:rPr>
            <w:noProof/>
            <w:webHidden/>
          </w:rPr>
          <w:instrText xml:space="preserve"> PAGEREF _Toc89779870 \h </w:instrText>
        </w:r>
        <w:r w:rsidR="00F6379F">
          <w:rPr>
            <w:noProof/>
            <w:webHidden/>
          </w:rPr>
        </w:r>
        <w:r w:rsidR="00F6379F">
          <w:rPr>
            <w:noProof/>
            <w:webHidden/>
          </w:rPr>
          <w:fldChar w:fldCharType="separate"/>
        </w:r>
        <w:r w:rsidR="00F6379F">
          <w:rPr>
            <w:noProof/>
            <w:webHidden/>
          </w:rPr>
          <w:t>24</w:t>
        </w:r>
        <w:r w:rsidR="00F6379F">
          <w:rPr>
            <w:noProof/>
            <w:webHidden/>
          </w:rPr>
          <w:fldChar w:fldCharType="end"/>
        </w:r>
      </w:hyperlink>
    </w:p>
    <w:p w14:paraId="7FEB191C" w14:textId="5820BBFB" w:rsidR="00F6379F" w:rsidRDefault="00DE1592">
      <w:pPr>
        <w:pStyle w:val="TOC4"/>
        <w:tabs>
          <w:tab w:val="right" w:leader="dot" w:pos="5030"/>
        </w:tabs>
        <w:rPr>
          <w:rFonts w:eastAsiaTheme="minorEastAsia"/>
          <w:smallCaps w:val="0"/>
          <w:noProof/>
          <w:sz w:val="22"/>
          <w:lang w:val="en-US" w:eastAsia="en-US" w:bidi="ar-SA"/>
        </w:rPr>
      </w:pPr>
      <w:hyperlink w:anchor="_Toc89779871" w:history="1">
        <w:r w:rsidR="00F6379F" w:rsidRPr="001405A5">
          <w:rPr>
            <w:rStyle w:val="Hyperlink"/>
            <w:noProof/>
          </w:rPr>
          <w:t>Universal Print (Impression universelle)</w:t>
        </w:r>
        <w:r w:rsidR="00F6379F">
          <w:rPr>
            <w:noProof/>
            <w:webHidden/>
          </w:rPr>
          <w:tab/>
        </w:r>
        <w:r w:rsidR="00F6379F">
          <w:rPr>
            <w:noProof/>
            <w:webHidden/>
          </w:rPr>
          <w:fldChar w:fldCharType="begin"/>
        </w:r>
        <w:r w:rsidR="00F6379F">
          <w:rPr>
            <w:noProof/>
            <w:webHidden/>
          </w:rPr>
          <w:instrText xml:space="preserve"> PAGEREF _Toc89779871 \h </w:instrText>
        </w:r>
        <w:r w:rsidR="00F6379F">
          <w:rPr>
            <w:noProof/>
            <w:webHidden/>
          </w:rPr>
        </w:r>
        <w:r w:rsidR="00F6379F">
          <w:rPr>
            <w:noProof/>
            <w:webHidden/>
          </w:rPr>
          <w:fldChar w:fldCharType="separate"/>
        </w:r>
        <w:r w:rsidR="00F6379F">
          <w:rPr>
            <w:noProof/>
            <w:webHidden/>
          </w:rPr>
          <w:t>24</w:t>
        </w:r>
        <w:r w:rsidR="00F6379F">
          <w:rPr>
            <w:noProof/>
            <w:webHidden/>
          </w:rPr>
          <w:fldChar w:fldCharType="end"/>
        </w:r>
      </w:hyperlink>
    </w:p>
    <w:p w14:paraId="792F3E02" w14:textId="73A2DFD9" w:rsidR="00F6379F" w:rsidRDefault="00DE1592">
      <w:pPr>
        <w:pStyle w:val="TOC4"/>
        <w:tabs>
          <w:tab w:val="right" w:leader="dot" w:pos="5030"/>
        </w:tabs>
        <w:rPr>
          <w:rFonts w:eastAsiaTheme="minorEastAsia"/>
          <w:smallCaps w:val="0"/>
          <w:noProof/>
          <w:sz w:val="22"/>
          <w:lang w:val="en-US" w:eastAsia="en-US" w:bidi="ar-SA"/>
        </w:rPr>
      </w:pPr>
      <w:hyperlink w:anchor="_Toc89779872" w:history="1">
        <w:r w:rsidR="00F6379F" w:rsidRPr="001405A5">
          <w:rPr>
            <w:rStyle w:val="Hyperlink"/>
            <w:noProof/>
          </w:rPr>
          <w:t>Windows 365</w:t>
        </w:r>
        <w:r w:rsidR="00F6379F">
          <w:rPr>
            <w:noProof/>
            <w:webHidden/>
          </w:rPr>
          <w:tab/>
        </w:r>
        <w:r w:rsidR="00F6379F">
          <w:rPr>
            <w:noProof/>
            <w:webHidden/>
          </w:rPr>
          <w:fldChar w:fldCharType="begin"/>
        </w:r>
        <w:r w:rsidR="00F6379F">
          <w:rPr>
            <w:noProof/>
            <w:webHidden/>
          </w:rPr>
          <w:instrText xml:space="preserve"> PAGEREF _Toc89779872 \h </w:instrText>
        </w:r>
        <w:r w:rsidR="00F6379F">
          <w:rPr>
            <w:noProof/>
            <w:webHidden/>
          </w:rPr>
        </w:r>
        <w:r w:rsidR="00F6379F">
          <w:rPr>
            <w:noProof/>
            <w:webHidden/>
          </w:rPr>
          <w:fldChar w:fldCharType="separate"/>
        </w:r>
        <w:r w:rsidR="00F6379F">
          <w:rPr>
            <w:noProof/>
            <w:webHidden/>
          </w:rPr>
          <w:t>25</w:t>
        </w:r>
        <w:r w:rsidR="00F6379F">
          <w:rPr>
            <w:noProof/>
            <w:webHidden/>
          </w:rPr>
          <w:fldChar w:fldCharType="end"/>
        </w:r>
      </w:hyperlink>
    </w:p>
    <w:p w14:paraId="246ABB41" w14:textId="4CCB594A" w:rsidR="00F6379F" w:rsidRDefault="00DE1592">
      <w:pPr>
        <w:pStyle w:val="TOC1"/>
        <w:tabs>
          <w:tab w:val="right" w:leader="dot" w:pos="5030"/>
        </w:tabs>
        <w:rPr>
          <w:rFonts w:eastAsiaTheme="minorEastAsia"/>
          <w:b w:val="0"/>
          <w:caps w:val="0"/>
          <w:noProof/>
          <w:sz w:val="22"/>
          <w:lang w:val="en-US" w:eastAsia="en-US" w:bidi="ar-SA"/>
        </w:rPr>
      </w:pPr>
      <w:hyperlink w:anchor="_Toc89779873" w:history="1">
        <w:r w:rsidR="00F6379F" w:rsidRPr="001405A5">
          <w:rPr>
            <w:rStyle w:val="Hyperlink"/>
            <w:noProof/>
            <w:lang w:eastAsia="en-US"/>
          </w:rPr>
          <w:t>Annexe A – Engagement de Niveau de Service pour la Détection et le Blocage de Virus, l’Efficacité du Filtre de Courriers Indésirables ou les Faux Positifs</w:t>
        </w:r>
        <w:r w:rsidR="00F6379F">
          <w:rPr>
            <w:noProof/>
            <w:webHidden/>
          </w:rPr>
          <w:tab/>
        </w:r>
        <w:r w:rsidR="00F6379F">
          <w:rPr>
            <w:noProof/>
            <w:webHidden/>
          </w:rPr>
          <w:fldChar w:fldCharType="begin"/>
        </w:r>
        <w:r w:rsidR="00F6379F">
          <w:rPr>
            <w:noProof/>
            <w:webHidden/>
          </w:rPr>
          <w:instrText xml:space="preserve"> PAGEREF _Toc89779873 \h </w:instrText>
        </w:r>
        <w:r w:rsidR="00F6379F">
          <w:rPr>
            <w:noProof/>
            <w:webHidden/>
          </w:rPr>
        </w:r>
        <w:r w:rsidR="00F6379F">
          <w:rPr>
            <w:noProof/>
            <w:webHidden/>
          </w:rPr>
          <w:fldChar w:fldCharType="separate"/>
        </w:r>
        <w:r w:rsidR="00F6379F">
          <w:rPr>
            <w:noProof/>
            <w:webHidden/>
          </w:rPr>
          <w:t>27</w:t>
        </w:r>
        <w:r w:rsidR="00F6379F">
          <w:rPr>
            <w:noProof/>
            <w:webHidden/>
          </w:rPr>
          <w:fldChar w:fldCharType="end"/>
        </w:r>
      </w:hyperlink>
    </w:p>
    <w:p w14:paraId="2D9E6F13" w14:textId="58EDB137" w:rsidR="00F6379F" w:rsidRDefault="00DE1592">
      <w:pPr>
        <w:pStyle w:val="TOC1"/>
        <w:tabs>
          <w:tab w:val="right" w:leader="dot" w:pos="5030"/>
        </w:tabs>
        <w:rPr>
          <w:rFonts w:eastAsiaTheme="minorEastAsia"/>
          <w:b w:val="0"/>
          <w:caps w:val="0"/>
          <w:noProof/>
          <w:sz w:val="22"/>
          <w:lang w:val="en-US" w:eastAsia="en-US" w:bidi="ar-SA"/>
        </w:rPr>
      </w:pPr>
      <w:hyperlink w:anchor="_Toc89779874" w:history="1">
        <w:r w:rsidR="00F6379F" w:rsidRPr="001405A5">
          <w:rPr>
            <w:rStyle w:val="Hyperlink"/>
            <w:noProof/>
            <w:lang w:eastAsia="en-US"/>
          </w:rPr>
          <w:t>Annexe B – Engagement de Niveau de Service pour le Temps de Disponibilité et la Remise du Courrier Électronique</w:t>
        </w:r>
        <w:r w:rsidR="00F6379F">
          <w:rPr>
            <w:noProof/>
            <w:webHidden/>
          </w:rPr>
          <w:tab/>
        </w:r>
        <w:r w:rsidR="00F6379F">
          <w:rPr>
            <w:noProof/>
            <w:webHidden/>
          </w:rPr>
          <w:fldChar w:fldCharType="begin"/>
        </w:r>
        <w:r w:rsidR="00F6379F">
          <w:rPr>
            <w:noProof/>
            <w:webHidden/>
          </w:rPr>
          <w:instrText xml:space="preserve"> PAGEREF _Toc89779874 \h </w:instrText>
        </w:r>
        <w:r w:rsidR="00F6379F">
          <w:rPr>
            <w:noProof/>
            <w:webHidden/>
          </w:rPr>
        </w:r>
        <w:r w:rsidR="00F6379F">
          <w:rPr>
            <w:noProof/>
            <w:webHidden/>
          </w:rPr>
          <w:fldChar w:fldCharType="separate"/>
        </w:r>
        <w:r w:rsidR="00F6379F">
          <w:rPr>
            <w:noProof/>
            <w:webHidden/>
          </w:rPr>
          <w:t>29</w:t>
        </w:r>
        <w:r w:rsidR="00F6379F">
          <w:rPr>
            <w:noProof/>
            <w:webHidden/>
          </w:rPr>
          <w:fldChar w:fldCharType="end"/>
        </w:r>
      </w:hyperlink>
    </w:p>
    <w:p w14:paraId="3CA6B7A7" w14:textId="32180A2A" w:rsidR="00E03E25" w:rsidRDefault="00AD5C31" w:rsidP="007546C2">
      <w:pPr>
        <w:pStyle w:val="TOC1"/>
        <w:tabs>
          <w:tab w:val="right" w:leader="dot" w:pos="5030"/>
        </w:tabs>
        <w:sectPr w:rsidR="00E03E25" w:rsidSect="00914BDB">
          <w:footerReference w:type="default" r:id="rId13"/>
          <w:type w:val="continuous"/>
          <w:pgSz w:w="12240" w:h="15840"/>
          <w:pgMar w:top="1440" w:right="720" w:bottom="1440" w:left="720" w:header="720" w:footer="720" w:gutter="0"/>
          <w:cols w:num="2" w:space="720"/>
          <w:docGrid w:linePitch="360"/>
        </w:sectPr>
      </w:pPr>
      <w:r w:rsidRPr="00467665">
        <w:rPr>
          <w:rFonts w:cstheme="minorHAnsi"/>
        </w:rPr>
        <w:fldChar w:fldCharType="end"/>
      </w:r>
    </w:p>
    <w:p w14:paraId="3A312564" w14:textId="343170CC" w:rsidR="00E03E25" w:rsidRPr="00FB368F" w:rsidRDefault="00914BDB" w:rsidP="00106C29">
      <w:pPr>
        <w:pStyle w:val="ProductList-SectionHeading"/>
        <w:tabs>
          <w:tab w:val="clear" w:pos="360"/>
          <w:tab w:val="clear" w:pos="720"/>
          <w:tab w:val="clear" w:pos="1080"/>
        </w:tabs>
        <w:outlineLvl w:val="0"/>
      </w:pPr>
      <w:bookmarkStart w:id="4" w:name="_Toc89779821"/>
      <w:bookmarkStart w:id="5" w:name="Introduction"/>
      <w:r>
        <w:lastRenderedPageBreak/>
        <w:t>Introduction</w:t>
      </w:r>
      <w:bookmarkEnd w:id="4"/>
    </w:p>
    <w:bookmarkEnd w:id="5"/>
    <w:p w14:paraId="0B3153E8" w14:textId="533C83C4" w:rsidR="00FA110B" w:rsidRPr="008E64FF" w:rsidRDefault="008D1A52" w:rsidP="003D3190">
      <w:pPr>
        <w:pStyle w:val="ProductList-SubSection1Heading"/>
        <w:rPr>
          <w:lang w:eastAsia="en-US" w:bidi="ar-SA"/>
        </w:rPr>
      </w:pPr>
      <w:r w:rsidRPr="008E64FF">
        <w:rPr>
          <w:lang w:eastAsia="en-US" w:bidi="ar-SA"/>
        </w:rPr>
        <w:t>À propos de ce Document</w:t>
      </w:r>
    </w:p>
    <w:p w14:paraId="77CF1F44" w14:textId="546119A5" w:rsidR="00E11454" w:rsidRPr="00FB368F" w:rsidRDefault="00E11454" w:rsidP="00106C29">
      <w:pPr>
        <w:pStyle w:val="ProductList-Body"/>
        <w:tabs>
          <w:tab w:val="clear" w:pos="360"/>
          <w:tab w:val="clear" w:pos="720"/>
          <w:tab w:val="clear" w:pos="1080"/>
        </w:tabs>
      </w:pPr>
      <w:r>
        <w:t xml:space="preserve">Le présent Contrat de Niveau de Service pour les Services en Ligne Microsoft (le présent </w:t>
      </w:r>
      <w:r w:rsidRPr="00426103">
        <w:t>«</w:t>
      </w:r>
      <w:r>
        <w:t> SLA </w:t>
      </w:r>
      <w:r w:rsidRPr="00426103">
        <w:t>»</w:t>
      </w:r>
      <w:r>
        <w:t xml:space="preserve">) fait partie intégrante de votre contrat de licence en volume Microsoft (le </w:t>
      </w:r>
      <w:r w:rsidRPr="00426103">
        <w:t>«</w:t>
      </w:r>
      <w:r>
        <w:t> Contrat </w:t>
      </w:r>
      <w:r w:rsidRPr="00426103">
        <w:t>»</w:t>
      </w:r>
      <w:r>
        <w:t xml:space="preserve">). Tous les termes commençant par une lettre majuscule qui sont utilisés dans le présent SLA, mais qui n’y sont pas définis, ont la signification qui leur est attribuée dans le Contrat. Le présent SLA s’applique aux Services en Ligne Microsoft répertoriés dans les présentes (un </w:t>
      </w:r>
      <w:r w:rsidRPr="00426103">
        <w:t>«</w:t>
      </w:r>
      <w:r>
        <w:t> Service </w:t>
      </w:r>
      <w:r w:rsidRPr="00426103">
        <w:t>»</w:t>
      </w:r>
      <w:r>
        <w:t xml:space="preserve"> ou les </w:t>
      </w:r>
      <w:r w:rsidRPr="00426103">
        <w:t>«</w:t>
      </w:r>
      <w:r>
        <w:t> Services </w:t>
      </w:r>
      <w:r w:rsidRPr="00426103">
        <w:t>»</w:t>
      </w:r>
      <w:r>
        <w:t xml:space="preserve">), mais pas aux services commercialisés séparément fournis avec ou liés aux Services ou à tout logiciel sur site faisant partie de tout Service. </w:t>
      </w:r>
    </w:p>
    <w:p w14:paraId="3CBD9792" w14:textId="77777777" w:rsidR="00E11454" w:rsidRPr="00FB368F" w:rsidRDefault="00E11454" w:rsidP="00106C29">
      <w:pPr>
        <w:pStyle w:val="ProductList-Body"/>
        <w:tabs>
          <w:tab w:val="clear" w:pos="360"/>
          <w:tab w:val="clear" w:pos="720"/>
          <w:tab w:val="clear" w:pos="1080"/>
        </w:tabs>
      </w:pPr>
    </w:p>
    <w:p w14:paraId="5FEF6AC3" w14:textId="0D4869D8" w:rsidR="00E11454" w:rsidRPr="00FB368F" w:rsidRDefault="00E11454" w:rsidP="00106C29">
      <w:pPr>
        <w:pStyle w:val="ProductList-Body"/>
        <w:tabs>
          <w:tab w:val="clear" w:pos="360"/>
          <w:tab w:val="clear" w:pos="720"/>
          <w:tab w:val="clear" w:pos="1080"/>
        </w:tabs>
      </w:pPr>
      <w:r>
        <w:rPr>
          <w:rFonts w:ascii="Calibri" w:hAnsi="Calibri" w:cs="Calibri"/>
        </w:rPr>
        <w:t>Si nous n’obtenons et ne conservons pas les Niveaux de Service de chaque Service, comme décrit dans le présent SLA, vous pouvez prétendre à</w:t>
      </w:r>
      <w:r w:rsidR="005117CE">
        <w:rPr>
          <w:rFonts w:ascii="Calibri" w:hAnsi="Calibri" w:cs="Calibri"/>
        </w:rPr>
        <w:t> </w:t>
      </w:r>
      <w:r>
        <w:rPr>
          <w:rFonts w:ascii="Calibri" w:hAnsi="Calibri" w:cs="Calibri"/>
        </w:rPr>
        <w:t>un</w:t>
      </w:r>
      <w:r w:rsidR="005117CE">
        <w:rPr>
          <w:rFonts w:ascii="Calibri" w:hAnsi="Calibri" w:cs="Calibri"/>
        </w:rPr>
        <w:t> </w:t>
      </w:r>
      <w:r>
        <w:rPr>
          <w:rFonts w:ascii="Calibri" w:hAnsi="Calibri" w:cs="Calibri"/>
        </w:rPr>
        <w:t>avoir sur une partie de vos frais de service mensuels. Nous ne modifierons pas les conditions de votre SLA pendant la durée initiale de votre abonnement ; toutefois, si vous renouvelez votre abonnement, la version du présent SLA utilisée au moment du renouvellement s’appliquera à</w:t>
      </w:r>
      <w:r w:rsidR="005117CE">
        <w:rPr>
          <w:rFonts w:ascii="Calibri" w:hAnsi="Calibri" w:cs="Calibri"/>
        </w:rPr>
        <w:t> </w:t>
      </w:r>
      <w:r>
        <w:rPr>
          <w:rFonts w:ascii="Calibri" w:hAnsi="Calibri" w:cs="Calibri"/>
        </w:rPr>
        <w:t>toute votre période de renouvellement. Nous nous engageons à vous prévenir au moins quatre-vingt-dix (90) jours à l’avance de toute modification substantielle défavorable apportée au présent SLA. Vous pouvez consulter la dernière version du présent SLA à tout moment, à</w:t>
      </w:r>
      <w:r w:rsidR="005117CE">
        <w:rPr>
          <w:rFonts w:ascii="Calibri" w:hAnsi="Calibri" w:cs="Calibri"/>
        </w:rPr>
        <w:t> </w:t>
      </w:r>
      <w:r>
        <w:rPr>
          <w:rFonts w:ascii="Calibri" w:hAnsi="Calibri" w:cs="Calibri"/>
        </w:rPr>
        <w:t>l’adresse </w:t>
      </w:r>
      <w:r w:rsidRPr="006E70DE">
        <w:rPr>
          <w:rFonts w:ascii="Calibri" w:hAnsi="Calibri" w:cs="Calibri"/>
        </w:rPr>
        <w:t>:</w:t>
      </w:r>
      <w:r>
        <w:rPr>
          <w:rFonts w:ascii="Calibri" w:hAnsi="Calibri" w:cs="Calibri"/>
        </w:rPr>
        <w:t xml:space="preserve"> </w:t>
      </w:r>
      <w:hyperlink r:id="rId14" w:history="1">
        <w:r>
          <w:rPr>
            <w:rStyle w:val="Hyperlink"/>
            <w:rFonts w:ascii="Calibri" w:hAnsi="Calibri" w:cs="Calibri"/>
            <w:szCs w:val="18"/>
          </w:rPr>
          <w:t>http</w:t>
        </w:r>
        <w:r w:rsidRPr="001A0C46">
          <w:rPr>
            <w:rStyle w:val="Hyperlink"/>
            <w:rFonts w:ascii="Calibri" w:hAnsi="Calibri" w:cs="Calibri"/>
            <w:szCs w:val="18"/>
          </w:rPr>
          <w:t>:</w:t>
        </w:r>
        <w:r>
          <w:rPr>
            <w:rStyle w:val="Hyperlink"/>
            <w:rFonts w:ascii="Calibri" w:hAnsi="Calibri" w:cs="Calibri"/>
            <w:szCs w:val="18"/>
          </w:rPr>
          <w:t>//www.microsoftvolumelicensing.com/SLA</w:t>
        </w:r>
      </w:hyperlink>
      <w:r>
        <w:rPr>
          <w:rFonts w:ascii="Calibri" w:hAnsi="Calibri" w:cs="Calibri"/>
        </w:rPr>
        <w:t>.</w:t>
      </w:r>
    </w:p>
    <w:p w14:paraId="6E04A61A" w14:textId="77777777" w:rsidR="00DA4C8F" w:rsidRPr="00FB368F" w:rsidRDefault="00DA4C8F" w:rsidP="00106C29">
      <w:pPr>
        <w:pStyle w:val="ProductList-Body"/>
        <w:tabs>
          <w:tab w:val="clear" w:pos="360"/>
          <w:tab w:val="clear" w:pos="720"/>
          <w:tab w:val="clear" w:pos="1080"/>
        </w:tabs>
      </w:pPr>
    </w:p>
    <w:p w14:paraId="65686147" w14:textId="004AAA72" w:rsidR="008D1A52" w:rsidRPr="008E64FF" w:rsidRDefault="008D1A52" w:rsidP="003D3190">
      <w:pPr>
        <w:pStyle w:val="ProductList-SubSection1Heading"/>
        <w:rPr>
          <w:lang w:eastAsia="en-US" w:bidi="ar-SA"/>
        </w:rPr>
      </w:pPr>
      <w:r w:rsidRPr="008E64FF">
        <w:rPr>
          <w:lang w:eastAsia="en-US" w:bidi="ar-SA"/>
        </w:rPr>
        <w:t>Versions antérieures de ce Document</w:t>
      </w:r>
    </w:p>
    <w:p w14:paraId="69561C1A" w14:textId="7A6CA45C" w:rsidR="0035123C" w:rsidRPr="00FB368F" w:rsidRDefault="007804B9" w:rsidP="00106C29">
      <w:pPr>
        <w:pStyle w:val="ProductList-Body"/>
        <w:tabs>
          <w:tab w:val="clear" w:pos="360"/>
          <w:tab w:val="clear" w:pos="720"/>
          <w:tab w:val="clear" w:pos="1080"/>
        </w:tabs>
      </w:pPr>
      <w:r>
        <w:t>Le présent SLA fournit des informations sur les Services actuellement disponibles. Les versions précédentes de ce document sont disponibles à</w:t>
      </w:r>
      <w:r w:rsidR="005117CE">
        <w:t> </w:t>
      </w:r>
      <w:r>
        <w:t>l’adresse </w:t>
      </w:r>
      <w:r w:rsidRPr="006E70DE">
        <w:t>:</w:t>
      </w:r>
      <w:r>
        <w:t xml:space="preserve"> </w:t>
      </w:r>
      <w:hyperlink r:id="rId15" w:history="1">
        <w:r>
          <w:rPr>
            <w:rStyle w:val="Hyperlink"/>
          </w:rPr>
          <w:t>http</w:t>
        </w:r>
        <w:r w:rsidRPr="001A0C46">
          <w:rPr>
            <w:rStyle w:val="Hyperlink"/>
          </w:rPr>
          <w:t>:</w:t>
        </w:r>
        <w:r>
          <w:rPr>
            <w:rStyle w:val="Hyperlink"/>
          </w:rPr>
          <w:t>//www.microsoftvolumelicensing.com</w:t>
        </w:r>
      </w:hyperlink>
      <w:r>
        <w:t>. Contactez votre Responsable de Compte Microsoft ou votre revendeur pour savoir quelle</w:t>
      </w:r>
      <w:r w:rsidR="003E3E83">
        <w:t> </w:t>
      </w:r>
      <w:r>
        <w:t>version consulter.</w:t>
      </w:r>
    </w:p>
    <w:p w14:paraId="7068C977" w14:textId="77435C31" w:rsidR="008D1A52" w:rsidRPr="00FB368F" w:rsidRDefault="008D1A52" w:rsidP="00106C29">
      <w:pPr>
        <w:pStyle w:val="ProductList-Body"/>
        <w:tabs>
          <w:tab w:val="clear" w:pos="360"/>
          <w:tab w:val="clear" w:pos="720"/>
          <w:tab w:val="clear" w:pos="1080"/>
        </w:tabs>
      </w:pPr>
    </w:p>
    <w:p w14:paraId="48838013" w14:textId="77777777" w:rsidR="003D7764" w:rsidRPr="0053132A" w:rsidRDefault="003D7764" w:rsidP="003D7764">
      <w:pPr>
        <w:pStyle w:val="ProductList-SubSection1Heading"/>
      </w:pPr>
      <w:bookmarkStart w:id="6" w:name="_Toc457812797"/>
      <w:bookmarkStart w:id="7" w:name="_Toc457821503"/>
      <w:r w:rsidRPr="0053132A">
        <w:t>Clarifications et synthèse des modifications apportées à ce Document</w:t>
      </w:r>
    </w:p>
    <w:bookmarkEnd w:id="6"/>
    <w:bookmarkEnd w:id="7"/>
    <w:p w14:paraId="7D21C4C7" w14:textId="77777777" w:rsidR="00220659" w:rsidRPr="00C64D1C" w:rsidRDefault="00220659" w:rsidP="00220659">
      <w:pPr>
        <w:pStyle w:val="ProductList-Body"/>
        <w:tabs>
          <w:tab w:val="clear" w:pos="360"/>
          <w:tab w:val="clear" w:pos="720"/>
          <w:tab w:val="clear" w:pos="1080"/>
        </w:tabs>
      </w:pPr>
      <w:r>
        <w:t>Sont identifiés ci-dessous les ajouts, suppressions et autres modifications récemment apportés au présent SLA. Vous trouverez également ci-dessous les clarifications sur la politique de Microsoft demandées par les clients.</w:t>
      </w:r>
    </w:p>
    <w:p w14:paraId="1386FACF" w14:textId="10C9E7BF" w:rsidR="00220659" w:rsidRDefault="00220659" w:rsidP="00220659">
      <w:pPr>
        <w:pStyle w:val="ProductList-Body"/>
        <w:tabs>
          <w:tab w:val="clear" w:pos="360"/>
          <w:tab w:val="clear" w:pos="720"/>
          <w:tab w:val="clear" w:pos="1080"/>
        </w:tabs>
      </w:pPr>
    </w:p>
    <w:tbl>
      <w:tblPr>
        <w:tblStyle w:val="TableGrid"/>
        <w:tblW w:w="0" w:type="auto"/>
        <w:tblLook w:val="04A0" w:firstRow="1" w:lastRow="0" w:firstColumn="1" w:lastColumn="0" w:noHBand="0" w:noVBand="1"/>
      </w:tblPr>
      <w:tblGrid>
        <w:gridCol w:w="5395"/>
        <w:gridCol w:w="5395"/>
      </w:tblGrid>
      <w:tr w:rsidR="005B30F6" w:rsidRPr="00571855" w14:paraId="6B8C6525" w14:textId="77777777" w:rsidTr="00821000">
        <w:trPr>
          <w:tblHeader/>
        </w:trPr>
        <w:tc>
          <w:tcPr>
            <w:tcW w:w="5395" w:type="dxa"/>
            <w:shd w:val="clear" w:color="auto" w:fill="0072C6"/>
          </w:tcPr>
          <w:p w14:paraId="58615398" w14:textId="5B551076" w:rsidR="005B30F6" w:rsidRPr="006D4DC5" w:rsidRDefault="005B30F6" w:rsidP="00821000">
            <w:pPr>
              <w:pStyle w:val="ProductList-OfferingBody"/>
            </w:pPr>
            <w:r>
              <w:rPr>
                <w:color w:val="FFFFFF" w:themeColor="background1"/>
              </w:rPr>
              <w:t>Ajouts</w:t>
            </w:r>
            <w:r w:rsidR="002D4B5C">
              <w:rPr>
                <w:color w:val="FFFFFF" w:themeColor="background1"/>
              </w:rPr>
              <w:t>/Mises à jour</w:t>
            </w:r>
          </w:p>
        </w:tc>
        <w:tc>
          <w:tcPr>
            <w:tcW w:w="5395" w:type="dxa"/>
            <w:shd w:val="clear" w:color="auto" w:fill="0072C6"/>
          </w:tcPr>
          <w:p w14:paraId="28D0C117" w14:textId="77777777" w:rsidR="005B30F6" w:rsidRPr="006D4DC5" w:rsidRDefault="005B30F6" w:rsidP="00821000">
            <w:pPr>
              <w:pStyle w:val="ProductList-OfferingBody"/>
            </w:pPr>
            <w:r>
              <w:rPr>
                <w:color w:val="FFFFFF" w:themeColor="background1"/>
              </w:rPr>
              <w:t>Suppressions</w:t>
            </w:r>
          </w:p>
        </w:tc>
      </w:tr>
      <w:tr w:rsidR="002D4B5C" w:rsidRPr="003650D0" w14:paraId="537AE37E" w14:textId="77777777" w:rsidTr="00A40BA0">
        <w:trPr>
          <w:tblHeader/>
        </w:trPr>
        <w:tc>
          <w:tcPr>
            <w:tcW w:w="5395" w:type="dxa"/>
            <w:shd w:val="clear" w:color="auto" w:fill="auto"/>
          </w:tcPr>
          <w:p w14:paraId="3120303C" w14:textId="77777777" w:rsidR="002D4B5C" w:rsidRPr="006D4DC5" w:rsidRDefault="002D4B5C" w:rsidP="00A40BA0">
            <w:pPr>
              <w:pStyle w:val="ProductList-OfferingBody"/>
              <w:rPr>
                <w:color w:val="000000" w:themeColor="text1"/>
              </w:rPr>
            </w:pPr>
            <w:r>
              <w:rPr>
                <w:color w:val="000000" w:themeColor="text1"/>
              </w:rPr>
              <w:t>Microsoft Teams – Forfaits d’Appel, Système Téléphonique et Audioconférence</w:t>
            </w:r>
          </w:p>
        </w:tc>
        <w:tc>
          <w:tcPr>
            <w:tcW w:w="5395" w:type="dxa"/>
            <w:shd w:val="clear" w:color="auto" w:fill="auto"/>
          </w:tcPr>
          <w:p w14:paraId="3AE738CD" w14:textId="77777777" w:rsidR="002D4B5C" w:rsidRPr="006D4DC5" w:rsidRDefault="002D4B5C" w:rsidP="00A40BA0">
            <w:pPr>
              <w:pStyle w:val="ProductList-OfferingBody"/>
              <w:rPr>
                <w:color w:val="000000" w:themeColor="text1"/>
              </w:rPr>
            </w:pPr>
            <w:r>
              <w:rPr>
                <w:color w:val="000000" w:themeColor="text1"/>
              </w:rPr>
              <w:t>Aucun</w:t>
            </w:r>
          </w:p>
        </w:tc>
      </w:tr>
    </w:tbl>
    <w:p w14:paraId="07E5C67D" w14:textId="77777777" w:rsidR="00DC0E21" w:rsidRPr="0059513D" w:rsidRDefault="00DC0E21" w:rsidP="00DC0E21">
      <w:pPr>
        <w:pStyle w:val="ProductList-Body"/>
      </w:pPr>
    </w:p>
    <w:p w14:paraId="6BDE0705" w14:textId="211FCF0C" w:rsidR="00CB6998" w:rsidRPr="00FB368F" w:rsidRDefault="00DE1592" w:rsidP="00A90E39">
      <w:pPr>
        <w:pStyle w:val="ProductList-Body"/>
        <w:shd w:val="clear" w:color="auto" w:fill="808080" w:themeFill="background1" w:themeFillShade="80"/>
        <w:tabs>
          <w:tab w:val="clear" w:pos="360"/>
          <w:tab w:val="clear" w:pos="720"/>
          <w:tab w:val="clear" w:pos="1080"/>
        </w:tabs>
        <w:spacing w:before="120" w:after="240"/>
        <w:jc w:val="right"/>
      </w:pPr>
      <w:hyperlink w:anchor="TOC" w:tooltip="Table des matières" w:history="1">
        <w:r w:rsidR="00CB6998">
          <w:rPr>
            <w:rStyle w:val="Hyperlink"/>
            <w:sz w:val="16"/>
            <w:szCs w:val="16"/>
          </w:rPr>
          <w:t>Table des matières</w:t>
        </w:r>
      </w:hyperlink>
      <w:r w:rsidR="00CB6998">
        <w:rPr>
          <w:sz w:val="16"/>
          <w:szCs w:val="16"/>
        </w:rPr>
        <w:t xml:space="preserve"> / </w:t>
      </w:r>
      <w:hyperlink w:anchor="Definitions" w:tooltip="Définitions" w:history="1">
        <w:r w:rsidR="00CB6998">
          <w:rPr>
            <w:rStyle w:val="Hyperlink"/>
            <w:sz w:val="16"/>
            <w:szCs w:val="16"/>
          </w:rPr>
          <w:t>Définitions</w:t>
        </w:r>
      </w:hyperlink>
    </w:p>
    <w:p w14:paraId="664EF02F" w14:textId="77777777" w:rsidR="00712939" w:rsidRPr="00FB368F" w:rsidRDefault="00712939" w:rsidP="00106C29">
      <w:pPr>
        <w:pStyle w:val="ProductList-Body"/>
        <w:tabs>
          <w:tab w:val="clear" w:pos="360"/>
          <w:tab w:val="clear" w:pos="720"/>
          <w:tab w:val="clear" w:pos="1080"/>
        </w:tabs>
      </w:pPr>
    </w:p>
    <w:p w14:paraId="348C666F" w14:textId="77777777" w:rsidR="008E6785" w:rsidRPr="002928A2" w:rsidRDefault="008E6785" w:rsidP="00106C29">
      <w:pPr>
        <w:rPr>
          <w:sz w:val="18"/>
          <w:szCs w:val="18"/>
        </w:rPr>
        <w:sectPr w:rsidR="008E6785" w:rsidRPr="002928A2" w:rsidSect="00752730">
          <w:footerReference w:type="default" r:id="rId16"/>
          <w:footerReference w:type="first" r:id="rId17"/>
          <w:pgSz w:w="12240" w:h="15840"/>
          <w:pgMar w:top="1440" w:right="720" w:bottom="1440" w:left="720" w:header="720" w:footer="720" w:gutter="0"/>
          <w:cols w:space="720"/>
          <w:titlePg/>
          <w:docGrid w:linePitch="360"/>
        </w:sectPr>
      </w:pPr>
    </w:p>
    <w:p w14:paraId="41F91676" w14:textId="37AC3CA8" w:rsidR="00045C64" w:rsidRPr="00013391" w:rsidRDefault="00E11454" w:rsidP="002024BF">
      <w:pPr>
        <w:pStyle w:val="ProductList-SectionHeading"/>
        <w:tabs>
          <w:tab w:val="clear" w:pos="360"/>
          <w:tab w:val="clear" w:pos="720"/>
          <w:tab w:val="clear" w:pos="1080"/>
        </w:tabs>
        <w:outlineLvl w:val="0"/>
        <w:rPr>
          <w:lang w:eastAsia="en-US" w:bidi="ar-SA"/>
        </w:rPr>
      </w:pPr>
      <w:bookmarkStart w:id="8" w:name="_Toc89779822"/>
      <w:bookmarkStart w:id="9" w:name="GeneralTerms"/>
      <w:r w:rsidRPr="00013391">
        <w:rPr>
          <w:lang w:eastAsia="en-US" w:bidi="ar-SA"/>
        </w:rPr>
        <w:lastRenderedPageBreak/>
        <w:t>Conditions Générales</w:t>
      </w:r>
      <w:bookmarkEnd w:id="8"/>
    </w:p>
    <w:p w14:paraId="0BDF752D" w14:textId="5F0E96A9" w:rsidR="00045C64" w:rsidRPr="00013391" w:rsidRDefault="00E11454" w:rsidP="00BD240B">
      <w:pPr>
        <w:pStyle w:val="ProductList-SubSection1Heading"/>
        <w:rPr>
          <w:lang w:eastAsia="en-US" w:bidi="ar-SA"/>
        </w:rPr>
      </w:pPr>
      <w:bookmarkStart w:id="10" w:name="Definitions"/>
      <w:bookmarkEnd w:id="9"/>
      <w:r w:rsidRPr="00362FF7">
        <w:rPr>
          <w:lang w:eastAsia="en-US" w:bidi="ar-SA"/>
        </w:rPr>
        <w:t>Définitions</w:t>
      </w:r>
    </w:p>
    <w:bookmarkEnd w:id="10"/>
    <w:p w14:paraId="6464F94E" w14:textId="23E8890C" w:rsidR="001D1C2C" w:rsidRPr="00FB368F" w:rsidRDefault="00F575B8" w:rsidP="001D1C2C">
      <w:pPr>
        <w:pStyle w:val="ProductList-Body"/>
        <w:spacing w:after="40"/>
      </w:pPr>
      <w:r w:rsidRPr="00426103">
        <w:t>«</w:t>
      </w:r>
      <w:r>
        <w:rPr>
          <w:color w:val="000000" w:themeColor="text1"/>
        </w:rPr>
        <w:t> </w:t>
      </w:r>
      <w:r>
        <w:rPr>
          <w:b/>
          <w:color w:val="00188F"/>
        </w:rPr>
        <w:t>Période Mensuelle Applicable</w:t>
      </w:r>
      <w:r>
        <w:rPr>
          <w:color w:val="000000" w:themeColor="text1"/>
        </w:rPr>
        <w:t> </w:t>
      </w:r>
      <w:r w:rsidRPr="00426103">
        <w:t>»</w:t>
      </w:r>
      <w:r>
        <w:t xml:space="preserve"> désigne, pour un mois calendaire durant lequel un Avoir Service est dû, le nombre de jours pendant lesquels vous êtes abonné à un Service.</w:t>
      </w:r>
      <w:r>
        <w:rPr>
          <w:color w:val="000000" w:themeColor="text1"/>
        </w:rPr>
        <w:t xml:space="preserve"> </w:t>
      </w:r>
    </w:p>
    <w:p w14:paraId="10BD05D9" w14:textId="7B5B6981" w:rsidR="001D1C2C" w:rsidRPr="00FB368F" w:rsidRDefault="00F575B8" w:rsidP="001D1C2C">
      <w:pPr>
        <w:pStyle w:val="ProductList-Body"/>
        <w:spacing w:after="40"/>
      </w:pPr>
      <w:r w:rsidRPr="00426103">
        <w:t>«</w:t>
      </w:r>
      <w:r>
        <w:rPr>
          <w:color w:val="000000" w:themeColor="text1"/>
        </w:rPr>
        <w:t> </w:t>
      </w:r>
      <w:r>
        <w:rPr>
          <w:b/>
          <w:color w:val="00188F"/>
        </w:rPr>
        <w:t>Frais de Service Mensuels Applicables</w:t>
      </w:r>
      <w:r>
        <w:rPr>
          <w:color w:val="000000" w:themeColor="text1"/>
        </w:rPr>
        <w:t> </w:t>
      </w:r>
      <w:r w:rsidRPr="00426103">
        <w:t>»</w:t>
      </w:r>
      <w:r>
        <w:rPr>
          <w:color w:val="000000" w:themeColor="text1"/>
        </w:rPr>
        <w:t xml:space="preserve"> désigne les redevances totales que vous avez effectivement payées pour un Service, qui sont appliquées le mois où un Avoir Service est dû.</w:t>
      </w:r>
    </w:p>
    <w:p w14:paraId="3E960783" w14:textId="74F33B83" w:rsidR="001D1C2C" w:rsidRPr="00FB368F" w:rsidRDefault="00F575B8" w:rsidP="001D1C2C">
      <w:pPr>
        <w:pStyle w:val="ProductList-Body"/>
        <w:spacing w:after="40"/>
      </w:pPr>
      <w:r>
        <w:rPr>
          <w:color w:val="000000" w:themeColor="text1"/>
        </w:rPr>
        <w:t xml:space="preserve">Le </w:t>
      </w:r>
      <w:r w:rsidRPr="00426103">
        <w:t>«</w:t>
      </w:r>
      <w:r>
        <w:rPr>
          <w:color w:val="000000" w:themeColor="text1"/>
        </w:rPr>
        <w:t> </w:t>
      </w:r>
      <w:r>
        <w:rPr>
          <w:b/>
          <w:color w:val="00188F"/>
        </w:rPr>
        <w:t>Temps d’Indisponibilité</w:t>
      </w:r>
      <w:r>
        <w:rPr>
          <w:color w:val="000000" w:themeColor="text1"/>
        </w:rPr>
        <w:t> </w:t>
      </w:r>
      <w:r w:rsidRPr="00426103">
        <w:t>»</w:t>
      </w:r>
      <w:r>
        <w:t xml:space="preserve"> est défini pour chaque Service dans les Conditions Spécifiques des Services ci-dessous. À l’exception des Services Microsoft Azure, le Temps d’Indisponibilité n’inclut pas le Temps d’Indisponibilité Planifié. Le Temps d’Indisponibilité ne comprend pas l’indisponibilité d’un Service du fait des restrictions exposées ci-dessous et dans les Conditions Spécifiques des Services.</w:t>
      </w:r>
    </w:p>
    <w:p w14:paraId="1CAAF07A" w14:textId="70B6AFEB" w:rsidR="001D1C2C" w:rsidRPr="00FB368F" w:rsidRDefault="00F575B8" w:rsidP="001D1C2C">
      <w:pPr>
        <w:pStyle w:val="ProductList-Body"/>
        <w:spacing w:after="40"/>
      </w:pPr>
      <w:r w:rsidRPr="00426103">
        <w:t>«</w:t>
      </w:r>
      <w:r>
        <w:rPr>
          <w:color w:val="000000" w:themeColor="text1"/>
        </w:rPr>
        <w:t> </w:t>
      </w:r>
      <w:r>
        <w:rPr>
          <w:b/>
          <w:color w:val="00188F"/>
        </w:rPr>
        <w:t>Code d’Erreur</w:t>
      </w:r>
      <w:r>
        <w:rPr>
          <w:color w:val="000000" w:themeColor="text1"/>
        </w:rPr>
        <w:t> </w:t>
      </w:r>
      <w:r w:rsidRPr="00426103">
        <w:t>»</w:t>
      </w:r>
      <w:r>
        <w:t xml:space="preserve"> désigne une indication d’échec d’une opération, comme un code de statut HTTP commençant par </w:t>
      </w:r>
      <w:proofErr w:type="spellStart"/>
      <w:r>
        <w:t>5xx</w:t>
      </w:r>
      <w:proofErr w:type="spellEnd"/>
      <w:r>
        <w:t>.</w:t>
      </w:r>
    </w:p>
    <w:p w14:paraId="64D84186" w14:textId="5C7C065D" w:rsidR="001D1C2C" w:rsidRPr="00FB368F" w:rsidRDefault="00F575B8" w:rsidP="001D1C2C">
      <w:pPr>
        <w:pStyle w:val="ProductList-Body"/>
        <w:spacing w:after="40"/>
      </w:pPr>
      <w:r w:rsidRPr="00426103">
        <w:t>«</w:t>
      </w:r>
      <w:r>
        <w:rPr>
          <w:color w:val="000000" w:themeColor="text1"/>
        </w:rPr>
        <w:t> </w:t>
      </w:r>
      <w:r>
        <w:rPr>
          <w:b/>
          <w:color w:val="00188F"/>
        </w:rPr>
        <w:t>Connectivité Externe</w:t>
      </w:r>
      <w:r>
        <w:rPr>
          <w:color w:val="000000" w:themeColor="text1"/>
        </w:rPr>
        <w:t> </w:t>
      </w:r>
      <w:r w:rsidRPr="00426103">
        <w:t>»</w:t>
      </w:r>
      <w:r>
        <w:t xml:space="preserve"> fait référence à un trafic réseau bidirectionnel utilisant des protocoles pris en charge, tels que HTTP et HTTPS, qui peut être émis et reçu par une adresse IP publique.</w:t>
      </w:r>
    </w:p>
    <w:p w14:paraId="57569D47" w14:textId="34BD47E6" w:rsidR="001D1C2C" w:rsidRPr="00FB368F" w:rsidRDefault="00F575B8" w:rsidP="001D1C2C">
      <w:pPr>
        <w:pStyle w:val="ProductList-Body"/>
        <w:spacing w:after="40"/>
      </w:pPr>
      <w:r w:rsidRPr="00426103">
        <w:t>«</w:t>
      </w:r>
      <w:r>
        <w:rPr>
          <w:color w:val="000000" w:themeColor="text1"/>
        </w:rPr>
        <w:t> </w:t>
      </w:r>
      <w:r>
        <w:rPr>
          <w:b/>
          <w:color w:val="00188F"/>
        </w:rPr>
        <w:t>Incident</w:t>
      </w:r>
      <w:r>
        <w:rPr>
          <w:color w:val="000000" w:themeColor="text1"/>
        </w:rPr>
        <w:t> </w:t>
      </w:r>
      <w:r w:rsidRPr="00426103">
        <w:t>»</w:t>
      </w:r>
      <w:r>
        <w:rPr>
          <w:color w:val="000000" w:themeColor="text1"/>
        </w:rPr>
        <w:t xml:space="preserve"> désigne (i) tout événement unique, ou (ii) toute suite d’événements qui aboutit à un Temps d’Indisponibilité.</w:t>
      </w:r>
    </w:p>
    <w:p w14:paraId="30DC8057" w14:textId="709239B8" w:rsidR="001D1C2C" w:rsidRPr="00FB368F" w:rsidRDefault="00F575B8" w:rsidP="001D1C2C">
      <w:pPr>
        <w:pStyle w:val="ProductList-Body"/>
        <w:spacing w:after="40"/>
      </w:pPr>
      <w:r w:rsidRPr="00426103">
        <w:t>«</w:t>
      </w:r>
      <w:r>
        <w:rPr>
          <w:color w:val="000000" w:themeColor="text1"/>
        </w:rPr>
        <w:t> </w:t>
      </w:r>
      <w:r>
        <w:rPr>
          <w:b/>
          <w:color w:val="00188F"/>
        </w:rPr>
        <w:t>Portail de Gestion</w:t>
      </w:r>
      <w:r>
        <w:rPr>
          <w:color w:val="000000" w:themeColor="text1"/>
        </w:rPr>
        <w:t> </w:t>
      </w:r>
      <w:r w:rsidRPr="00426103">
        <w:t>»</w:t>
      </w:r>
      <w:r>
        <w:t xml:space="preserve"> désigne l’interface Web fournie par Microsoft et par l’intermédiaire de laquelle les clients peuvent gérer le Service.</w:t>
      </w:r>
    </w:p>
    <w:p w14:paraId="16345164" w14:textId="323F0362" w:rsidR="001D1C2C" w:rsidRPr="00FB368F" w:rsidRDefault="00F575B8" w:rsidP="001D1C2C">
      <w:pPr>
        <w:pStyle w:val="ProductList-Body"/>
        <w:spacing w:after="40"/>
      </w:pPr>
      <w:r w:rsidRPr="00426103">
        <w:t>«</w:t>
      </w:r>
      <w:r>
        <w:rPr>
          <w:color w:val="000000" w:themeColor="text1"/>
        </w:rPr>
        <w:t> </w:t>
      </w:r>
      <w:r>
        <w:rPr>
          <w:b/>
          <w:color w:val="00188F"/>
        </w:rPr>
        <w:t>Temps d’Indisponibilité Planifié</w:t>
      </w:r>
      <w:r>
        <w:rPr>
          <w:color w:val="000000" w:themeColor="text1"/>
        </w:rPr>
        <w:t> </w:t>
      </w:r>
      <w:r w:rsidRPr="00426103">
        <w:t>»</w:t>
      </w:r>
      <w:r>
        <w:rPr>
          <w:color w:val="000000" w:themeColor="text1"/>
        </w:rPr>
        <w:t xml:space="preserve"> désigne toute période de Temps d’Indisponibilité liée à la maintenance ou la mise à jour du réseau, du matériel ou du Service. Nous publierons une notification ou vous informerons au minimum cinq (5) jours avant le début d’un tel Temps d’Indisponibilité.</w:t>
      </w:r>
    </w:p>
    <w:p w14:paraId="70231D40" w14:textId="4F884A3B" w:rsidR="001D1C2C" w:rsidRPr="00FB368F" w:rsidRDefault="00F575B8" w:rsidP="001D1C2C">
      <w:pPr>
        <w:pStyle w:val="ProductList-Body"/>
        <w:spacing w:after="40"/>
      </w:pPr>
      <w:r w:rsidRPr="00426103">
        <w:t>«</w:t>
      </w:r>
      <w:r>
        <w:rPr>
          <w:color w:val="000000" w:themeColor="text1"/>
        </w:rPr>
        <w:t> </w:t>
      </w:r>
      <w:r>
        <w:rPr>
          <w:b/>
          <w:color w:val="00188F"/>
        </w:rPr>
        <w:t>Avoir Service</w:t>
      </w:r>
      <w:r>
        <w:rPr>
          <w:color w:val="000000" w:themeColor="text1"/>
        </w:rPr>
        <w:t> </w:t>
      </w:r>
      <w:r w:rsidRPr="00426103">
        <w:t>»</w:t>
      </w:r>
      <w:r>
        <w:rPr>
          <w:color w:val="000000" w:themeColor="text1"/>
        </w:rPr>
        <w:t xml:space="preserve"> désigne le pourcentage des Frais de Service Mensuels Applicables qui vous est crédité au titre d’une réclamation validée par Microsoft.</w:t>
      </w:r>
    </w:p>
    <w:p w14:paraId="0E261BBC" w14:textId="7B282E61" w:rsidR="001D1C2C" w:rsidRPr="00FB368F" w:rsidRDefault="00F575B8" w:rsidP="001D1C2C">
      <w:pPr>
        <w:pStyle w:val="ProductList-Body"/>
        <w:spacing w:after="40"/>
      </w:pPr>
      <w:r w:rsidRPr="00426103">
        <w:t>«</w:t>
      </w:r>
      <w:r>
        <w:rPr>
          <w:color w:val="000000" w:themeColor="text1"/>
        </w:rPr>
        <w:t> </w:t>
      </w:r>
      <w:r>
        <w:rPr>
          <w:b/>
          <w:color w:val="00188F"/>
        </w:rPr>
        <w:t>Niveau de Service</w:t>
      </w:r>
      <w:r>
        <w:rPr>
          <w:color w:val="000000" w:themeColor="text1"/>
        </w:rPr>
        <w:t> </w:t>
      </w:r>
      <w:r w:rsidRPr="00426103">
        <w:t>»</w:t>
      </w:r>
      <w:r>
        <w:rPr>
          <w:color w:val="000000" w:themeColor="text1"/>
        </w:rPr>
        <w:t xml:space="preserve"> désigne la ou les mesures des performances détaillées dans le présent SLA que Microsoft accepte de respecter dans le cadre de la prestation de Services.</w:t>
      </w:r>
    </w:p>
    <w:p w14:paraId="6702BBF5" w14:textId="31C20435" w:rsidR="001D1C2C" w:rsidRPr="00FB368F" w:rsidRDefault="00F575B8" w:rsidP="001D1C2C">
      <w:pPr>
        <w:pStyle w:val="ProductList-Body"/>
        <w:spacing w:after="40"/>
      </w:pPr>
      <w:r w:rsidRPr="00426103">
        <w:t>«</w:t>
      </w:r>
      <w:r>
        <w:rPr>
          <w:color w:val="000000" w:themeColor="text1"/>
        </w:rPr>
        <w:t> </w:t>
      </w:r>
      <w:r>
        <w:rPr>
          <w:b/>
          <w:color w:val="00188F"/>
        </w:rPr>
        <w:t>Ressource de Service</w:t>
      </w:r>
      <w:r>
        <w:rPr>
          <w:color w:val="000000" w:themeColor="text1"/>
        </w:rPr>
        <w:t> </w:t>
      </w:r>
      <w:r w:rsidRPr="00426103">
        <w:t>»</w:t>
      </w:r>
      <w:r>
        <w:t xml:space="preserve"> désigne une ressource individuelle utilisable au sein d’un Service.</w:t>
      </w:r>
    </w:p>
    <w:p w14:paraId="6EF19CD6" w14:textId="2EE5678B" w:rsidR="001D1C2C" w:rsidRPr="00FB368F" w:rsidRDefault="00F575B8" w:rsidP="001D1C2C">
      <w:pPr>
        <w:pStyle w:val="ProductList-Body"/>
        <w:spacing w:after="40"/>
      </w:pPr>
      <w:r w:rsidRPr="00426103">
        <w:t>«</w:t>
      </w:r>
      <w:r>
        <w:rPr>
          <w:color w:val="000000" w:themeColor="text1"/>
        </w:rPr>
        <w:t> </w:t>
      </w:r>
      <w:r>
        <w:rPr>
          <w:b/>
          <w:color w:val="00188F"/>
        </w:rPr>
        <w:t>Code de Réussite</w:t>
      </w:r>
      <w:r>
        <w:rPr>
          <w:color w:val="000000" w:themeColor="text1"/>
        </w:rPr>
        <w:t> </w:t>
      </w:r>
      <w:r w:rsidRPr="00426103">
        <w:t>»</w:t>
      </w:r>
      <w:r>
        <w:t xml:space="preserve"> renvoie à une indication informant qu’une opération a réussi, comme un code de statut HTTP commençant par </w:t>
      </w:r>
      <w:proofErr w:type="spellStart"/>
      <w:r>
        <w:t>2xx</w:t>
      </w:r>
      <w:proofErr w:type="spellEnd"/>
      <w:r>
        <w:t>.</w:t>
      </w:r>
    </w:p>
    <w:p w14:paraId="461AC117" w14:textId="14702FC5" w:rsidR="001D1C2C" w:rsidRPr="00FB368F" w:rsidRDefault="00F575B8" w:rsidP="001D1C2C">
      <w:pPr>
        <w:pStyle w:val="ProductList-Body"/>
        <w:spacing w:after="40"/>
      </w:pPr>
      <w:r w:rsidRPr="00426103">
        <w:t>«</w:t>
      </w:r>
      <w:r>
        <w:rPr>
          <w:color w:val="000000" w:themeColor="text1"/>
        </w:rPr>
        <w:t> </w:t>
      </w:r>
      <w:r>
        <w:rPr>
          <w:b/>
          <w:color w:val="00188F"/>
        </w:rPr>
        <w:t>Période de Support</w:t>
      </w:r>
      <w:r>
        <w:rPr>
          <w:color w:val="000000" w:themeColor="text1"/>
        </w:rPr>
        <w:t> </w:t>
      </w:r>
      <w:r w:rsidRPr="00426103">
        <w:t>»</w:t>
      </w:r>
      <w:r>
        <w:t xml:space="preserve"> désigne la période pendant laquelle une fonction d’un Service ou sa compatibilité avec un produit ou service distinct est supportée.</w:t>
      </w:r>
    </w:p>
    <w:p w14:paraId="0B6E793C" w14:textId="2B87D12B" w:rsidR="001D1C2C" w:rsidRPr="00FB368F" w:rsidRDefault="00F575B8" w:rsidP="001D1C2C">
      <w:pPr>
        <w:pStyle w:val="ProductList-Body"/>
        <w:spacing w:after="40"/>
      </w:pPr>
      <w:r w:rsidRPr="00426103">
        <w:t>«</w:t>
      </w:r>
      <w:r>
        <w:rPr>
          <w:color w:val="000000" w:themeColor="text1"/>
        </w:rPr>
        <w:t> </w:t>
      </w:r>
      <w:r>
        <w:rPr>
          <w:b/>
          <w:color w:val="00188F"/>
        </w:rPr>
        <w:t>Minutes Utilisateur</w:t>
      </w:r>
      <w:r>
        <w:rPr>
          <w:color w:val="000000" w:themeColor="text1"/>
        </w:rPr>
        <w:t> </w:t>
      </w:r>
      <w:r w:rsidRPr="00426103">
        <w:t>»</w:t>
      </w:r>
      <w:r>
        <w:rPr>
          <w:color w:val="000000" w:themeColor="text1"/>
        </w:rPr>
        <w:t xml:space="preserve"> désigne le nombre total de minutes dans un mois, auquel est soustrait le Temps d’Indisponibilité Planifié, multiplié par le nombre total d’utilisateurs.</w:t>
      </w:r>
    </w:p>
    <w:p w14:paraId="394EB171" w14:textId="77777777" w:rsidR="003631EE" w:rsidRPr="00FB368F" w:rsidRDefault="003631EE" w:rsidP="001D1C2C">
      <w:pPr>
        <w:pStyle w:val="ProductList-Body"/>
      </w:pPr>
    </w:p>
    <w:p w14:paraId="637752EC" w14:textId="23513F1A" w:rsidR="001D1C2C" w:rsidRPr="008E64FF" w:rsidRDefault="001D1C2C" w:rsidP="00BD240B">
      <w:pPr>
        <w:pStyle w:val="ProductList-SubSection1Heading"/>
        <w:rPr>
          <w:lang w:eastAsia="en-US" w:bidi="ar-SA"/>
        </w:rPr>
      </w:pPr>
      <w:bookmarkStart w:id="11" w:name="Terms"/>
      <w:r w:rsidRPr="00362FF7">
        <w:rPr>
          <w:lang w:eastAsia="en-US" w:bidi="ar-SA"/>
        </w:rPr>
        <w:t>Conditions</w:t>
      </w:r>
    </w:p>
    <w:p w14:paraId="7371D222" w14:textId="77777777" w:rsidR="001D1C2C" w:rsidRPr="00FB368F" w:rsidRDefault="001D1C2C" w:rsidP="001D1C2C">
      <w:pPr>
        <w:pStyle w:val="ProductList-ClauseHeading"/>
      </w:pPr>
      <w:bookmarkStart w:id="12" w:name="GeneralTerms_Claims"/>
      <w:bookmarkEnd w:id="11"/>
      <w:r>
        <w:t>Réclamations</w:t>
      </w:r>
    </w:p>
    <w:bookmarkEnd w:id="12"/>
    <w:p w14:paraId="70975357" w14:textId="3BF790D5" w:rsidR="001D1C2C" w:rsidRPr="00FB368F" w:rsidRDefault="001D1C2C" w:rsidP="001D1C2C">
      <w:pPr>
        <w:pStyle w:val="ProductList-Body"/>
      </w:pPr>
      <w:r>
        <w:t>Afin que Microsoft prenne en compte une réclamation, vous devez soumettre ladite réclamation au support client de Microsoft Corporation en incluant toutes les informations nécessaires pour permettre à Microsoft de valider cette réclamation, y compris, notamment </w:t>
      </w:r>
      <w:r w:rsidRPr="006E70DE">
        <w:t>:</w:t>
      </w:r>
      <w:r>
        <w:t xml:space="preserve"> (i) la description détaillée de l’Incident ; (ii) des informations sur l’heure et la durée du Temps d’Indisponibilité ; (iii) le nombre d’utilisateurs et le(s) site(s) des utilisateurs concernés (le cas échéant) ; ainsi (iv) qu’une description de vos tentatives de résolution de l’Incident lorsqu’il est survenu.</w:t>
      </w:r>
    </w:p>
    <w:p w14:paraId="78652D82" w14:textId="77777777" w:rsidR="001D1C2C" w:rsidRPr="00FB368F" w:rsidRDefault="001D1C2C" w:rsidP="001D1C2C">
      <w:pPr>
        <w:pStyle w:val="ProductList-Body"/>
      </w:pPr>
    </w:p>
    <w:p w14:paraId="5C8FCCA3" w14:textId="207DEE48" w:rsidR="001D1C2C" w:rsidRPr="00FB368F" w:rsidRDefault="001D1C2C" w:rsidP="001D1C2C">
      <w:pPr>
        <w:pStyle w:val="ProductList-Body"/>
      </w:pPr>
      <w:r>
        <w:t>Pour toute réclamation liée à Microsoft Azure, nous devons recevoir ladite réclamation dans un délai de deux (2) mois à compter de la fin du mois de facturation pendant lequel l’Incident objet de la réclamation s’est produit. Pour les réclamations liées à tous les autres Services, nous devons recevoir la réclamation avant la fin du mois calendaire qui suit le mois au cours duquel l’Incident s’est produit. Par exemple, si l’Incident s’est produit le 15 février, nous devons recevoir la réclamation et toutes les informations nécessaires avant le 31 mars.</w:t>
      </w:r>
    </w:p>
    <w:p w14:paraId="13AA5F29" w14:textId="77777777" w:rsidR="001D1C2C" w:rsidRPr="00FB368F" w:rsidRDefault="001D1C2C" w:rsidP="001D1C2C">
      <w:pPr>
        <w:pStyle w:val="ProductList-Body"/>
      </w:pPr>
    </w:p>
    <w:p w14:paraId="0A11687D" w14:textId="200405E7" w:rsidR="001D1C2C" w:rsidRPr="00FB368F" w:rsidRDefault="001D1C2C" w:rsidP="001D1C2C">
      <w:pPr>
        <w:pStyle w:val="ProductList-Body"/>
      </w:pPr>
      <w:r>
        <w:t xml:space="preserve">Nous examinerons toutes les informations raisonnablement mises à notre disposition et déterminerons en toute bonne foi si un Avoir Service est dû. Nous ferons tout notre possible pour traiter les réclamations dans le mois suivant et sous quarante-cinq (45) jours après leur réception. Vous devez respecter les conditions du Contrat pour pouvoir prétendre à un Avoir Service. Si nous estimons qu’un Avoir Service vous est dû, nous l’appliquerons à vos Frais de Service Mensuels Applicables. </w:t>
      </w:r>
    </w:p>
    <w:p w14:paraId="58E2268D" w14:textId="77777777" w:rsidR="001D1C2C" w:rsidRPr="00FB368F" w:rsidRDefault="001D1C2C" w:rsidP="001D1C2C">
      <w:pPr>
        <w:pStyle w:val="ProductList-Body"/>
      </w:pPr>
    </w:p>
    <w:p w14:paraId="76EDD054" w14:textId="77C33B61" w:rsidR="001D1C2C" w:rsidRDefault="001D1C2C" w:rsidP="001D1C2C">
      <w:pPr>
        <w:pStyle w:val="ProductList-Body"/>
      </w:pPr>
      <w:r>
        <w:t>Si vous avez acheté plusieurs Services (pas dans le cadre d’une suite), vous pouvez soumettre vos réclamations au moyen de la procédure décrite ci-dessus comme si chaque Service était couvert par un SLA individuel. Par exemple, si vous avez acheté Exchange Online et SharePoint Online (pas</w:t>
      </w:r>
      <w:r w:rsidR="00F647AE">
        <w:t> </w:t>
      </w:r>
      <w:r>
        <w:t>dans le cadre d’une suite), et pendant la durée de l’abonnement, un Incident a engendré un Temps d’Indisponibilité pour les deux Services, vous pouvez prétendre à deux Avoirs Service distincts (un pour chaque Service), en soumettant deux réclamations dans le cadre du présent SLA. Si</w:t>
      </w:r>
      <w:r w:rsidR="00F647AE">
        <w:t> </w:t>
      </w:r>
      <w:r>
        <w:t xml:space="preserve">plus d’un Niveau de Service n’a pas été respecté pour un Service spécifique en raison du même Incident, vous devez choisir un seul Niveau de </w:t>
      </w:r>
      <w:r>
        <w:lastRenderedPageBreak/>
        <w:t>Service sur lequel votre réclamation concernant l’Incident sera fondée.</w:t>
      </w:r>
      <w:r w:rsidR="007B4942">
        <w:t xml:space="preserve"> </w:t>
      </w:r>
      <w:r w:rsidR="007B4942" w:rsidRPr="0037096E">
        <w:t>Saut stipulation contraire dans un SAL spécifique, un seul Avoir Service est autorisé par Service pour une Période Mensuelle Applicable.</w:t>
      </w:r>
    </w:p>
    <w:p w14:paraId="17C9E928" w14:textId="77777777" w:rsidR="007B4942" w:rsidRPr="00FB368F" w:rsidRDefault="007B4942" w:rsidP="001D1C2C">
      <w:pPr>
        <w:pStyle w:val="ProductList-Body"/>
      </w:pPr>
    </w:p>
    <w:p w14:paraId="1C5E0FF1" w14:textId="77777777" w:rsidR="001D1C2C" w:rsidRPr="00FB368F" w:rsidRDefault="001D1C2C" w:rsidP="001D1C2C">
      <w:pPr>
        <w:pStyle w:val="ProductList-ClauseHeading"/>
      </w:pPr>
      <w:r>
        <w:t>Avoirs Service</w:t>
      </w:r>
    </w:p>
    <w:p w14:paraId="5F9659E7" w14:textId="3A8B427E" w:rsidR="001D1C2C" w:rsidRPr="00FB368F" w:rsidRDefault="001D1C2C" w:rsidP="001D1C2C">
      <w:pPr>
        <w:pStyle w:val="ProductList-Body"/>
      </w:pPr>
      <w:r>
        <w:t>Les Avoirs Service sont votre recours exclusif en cas de problèmes de fonctionnement ou de disponibilité pour tout Service dans le cadre du Contrat et du présent SLA. Vous n’êtes pas autorisé à compenser unilatéralement vos Frais de Service Mensuels Applicables en cas de problèmes de fonctionnement ou de disponibilité.</w:t>
      </w:r>
    </w:p>
    <w:p w14:paraId="2603EC74" w14:textId="62EE9989" w:rsidR="001D1C2C" w:rsidRPr="00FB368F" w:rsidRDefault="001D1C2C" w:rsidP="001D1C2C">
      <w:pPr>
        <w:pStyle w:val="ProductList-Body"/>
      </w:pPr>
      <w:r>
        <w:t xml:space="preserve">Les Avoirs Service s’appliquent uniquement aux frais payés pour le Service, la Ressource de Service ou l’édition de Service concerné(e) par le </w:t>
      </w:r>
      <w:proofErr w:type="spellStart"/>
      <w:r>
        <w:t>non</w:t>
      </w:r>
      <w:r w:rsidR="00E56532">
        <w:t>­</w:t>
      </w:r>
      <w:r>
        <w:t>respect</w:t>
      </w:r>
      <w:proofErr w:type="spellEnd"/>
      <w:r>
        <w:t xml:space="preserve"> d’un Niveau de Service. Si les Niveaux de Service s’appliquent à des Ressources de Service individuelles ou à des éditions de Service distinctes, les Avoirs Service s’appliquent uniquement aux frais payés pour la Ressource de Service ou l’édition concernée, selon le cas. Les Avoirs Service obtenus au cours d’un mois de facturation pour un Service ou une Ressource de Service spécifique ne peuvent en aucun cas dépasser vos frais de Service mensuels pour ledit Service ou ladite Ressource de Service, selon le cas, au cours de ce même mois de facturation.</w:t>
      </w:r>
    </w:p>
    <w:p w14:paraId="7F92E971" w14:textId="77777777" w:rsidR="001D1C2C" w:rsidRPr="00FB368F" w:rsidRDefault="001D1C2C" w:rsidP="001D1C2C">
      <w:pPr>
        <w:pStyle w:val="ProductList-Body"/>
      </w:pPr>
      <w:r>
        <w:t xml:space="preserve">Si vous avez acheté des Services dans le cadre d’une suite ou d’une autre offre individuelle, les Frais de Service Mensuels Applicables et l’Avoir Service de chaque Service seront calculés au prorata. </w:t>
      </w:r>
    </w:p>
    <w:p w14:paraId="421282F2" w14:textId="6EA70CF8" w:rsidR="001D1C2C" w:rsidRPr="00FB368F" w:rsidRDefault="001D1C2C" w:rsidP="001D1C2C">
      <w:pPr>
        <w:pStyle w:val="ProductList-Body"/>
      </w:pPr>
      <w:r>
        <w:t>Si vous avez acheté un Service auprès d’un revendeur, vous obtiendrez un Avoir Service directement auprès de votre revendeur et le revendeur en recevra un directement de notre part. Le montant de l’Avoir Service sera basé sur le prix de revente au détail estimé du Service applicable, tel que nous l’aurons défini à notre entière discrétion.</w:t>
      </w:r>
    </w:p>
    <w:p w14:paraId="728B590F" w14:textId="77777777" w:rsidR="001D1C2C" w:rsidRPr="00FB368F" w:rsidRDefault="001D1C2C" w:rsidP="001D1C2C">
      <w:pPr>
        <w:pStyle w:val="ProductList-Body"/>
      </w:pPr>
    </w:p>
    <w:p w14:paraId="35D4716A" w14:textId="77777777" w:rsidR="00C55C15" w:rsidRPr="00124ACE" w:rsidRDefault="00C55C15" w:rsidP="00C55C15">
      <w:pPr>
        <w:pStyle w:val="ProductList-ClauseHeading"/>
        <w:outlineLvl w:val="2"/>
      </w:pPr>
      <w:bookmarkStart w:id="13" w:name="Limitations"/>
      <w:r>
        <w:t>Restrictions d’utilisation</w:t>
      </w:r>
    </w:p>
    <w:bookmarkEnd w:id="13"/>
    <w:p w14:paraId="320FB3C5" w14:textId="77777777" w:rsidR="00C55C15" w:rsidRPr="00124ACE" w:rsidRDefault="00C55C15" w:rsidP="00C55C15">
      <w:pPr>
        <w:pStyle w:val="ProductList-Body"/>
      </w:pPr>
      <w:r>
        <w:t>Le présent SLA et tout Niveau de Service applicable ne s</w:t>
      </w:r>
      <w:r>
        <w:rPr>
          <w:rFonts w:eastAsiaTheme="minorEastAsia"/>
          <w:szCs w:val="18"/>
        </w:rPr>
        <w:t>’</w:t>
      </w:r>
      <w:r>
        <w:t>appliquent pas aux problèmes de fonctionnement ou de disponibilité :</w:t>
      </w:r>
    </w:p>
    <w:p w14:paraId="1F705241" w14:textId="77777777" w:rsidR="00C55C15" w:rsidRPr="00124ACE" w:rsidRDefault="00C55C15" w:rsidP="00C55C15">
      <w:pPr>
        <w:pStyle w:val="ProductList-Body"/>
        <w:numPr>
          <w:ilvl w:val="0"/>
          <w:numId w:val="1"/>
        </w:numPr>
        <w:tabs>
          <w:tab w:val="clear" w:pos="360"/>
          <w:tab w:val="clear" w:pos="720"/>
          <w:tab w:val="clear" w:pos="1080"/>
        </w:tabs>
      </w:pPr>
      <w:r>
        <w:t>qui sont dus à des facteurs échappant à notre contrôle raisonnable (par exemple, une catastrophe naturelle, une guerre, des actes de terrorisme, des émeutes, une action gouvernementale, ou encore une panne de réseau ou d’un dispositif ne faisant pas partie de nos centres de données, y compris sur votre site ou entre votre site et un centre de données de Microsoft) ;</w:t>
      </w:r>
    </w:p>
    <w:p w14:paraId="3310383E" w14:textId="77777777" w:rsidR="00C55C15" w:rsidRPr="00124ACE" w:rsidRDefault="00C55C15" w:rsidP="00C55C15">
      <w:pPr>
        <w:pStyle w:val="ProductList-Body"/>
        <w:numPr>
          <w:ilvl w:val="0"/>
          <w:numId w:val="1"/>
        </w:numPr>
        <w:tabs>
          <w:tab w:val="clear" w:pos="360"/>
          <w:tab w:val="clear" w:pos="720"/>
          <w:tab w:val="clear" w:pos="1080"/>
        </w:tabs>
      </w:pPr>
      <w:r>
        <w:t>qui découlent de l’utilisation de services, matériels ou logiciels que nous n’avons pas fournis, y compris, mais sans s’y limiter, les problèmes découlant d’une bande passante insuffisante ou liés à des logiciels ou services de tiers ;</w:t>
      </w:r>
    </w:p>
    <w:p w14:paraId="104A77F2" w14:textId="77777777" w:rsidR="00C55C15" w:rsidRPr="00124ACE" w:rsidRDefault="00C55C15" w:rsidP="00C55C15">
      <w:pPr>
        <w:pStyle w:val="ProductList-Body"/>
        <w:numPr>
          <w:ilvl w:val="0"/>
          <w:numId w:val="1"/>
        </w:numPr>
        <w:tabs>
          <w:tab w:val="clear" w:pos="360"/>
          <w:tab w:val="clear" w:pos="720"/>
          <w:tab w:val="clear" w:pos="1080"/>
        </w:tabs>
      </w:pPr>
      <w:r>
        <w:t xml:space="preserve">qui découle de défaillances d’une seul site du Datacenter Microsoft lorsque votre connectivité réseau dépend explicitement de ce site d’une manière non géographiquement résiliente. </w:t>
      </w:r>
    </w:p>
    <w:p w14:paraId="1E5691CC" w14:textId="56DDD8BD" w:rsidR="001D1C2C" w:rsidRPr="00FB368F" w:rsidRDefault="001D1C2C" w:rsidP="00E62D9C">
      <w:pPr>
        <w:pStyle w:val="ProductList-Body"/>
        <w:numPr>
          <w:ilvl w:val="0"/>
          <w:numId w:val="1"/>
        </w:numPr>
        <w:tabs>
          <w:tab w:val="clear" w:pos="360"/>
          <w:tab w:val="clear" w:pos="720"/>
          <w:tab w:val="clear" w:pos="1080"/>
        </w:tabs>
      </w:pPr>
      <w:r>
        <w:t>qui sont dus à votre utilisation d’un Service après que nous vous avons recommandé de modifier votre utilisation du Service, si vous n’avez pas modifié votre utilisation comme cela a été recommandé ;</w:t>
      </w:r>
    </w:p>
    <w:p w14:paraId="7A23EEE9" w14:textId="17D0B297" w:rsidR="001D1C2C" w:rsidRPr="00FB368F" w:rsidRDefault="001D1C2C" w:rsidP="00E62D9C">
      <w:pPr>
        <w:pStyle w:val="ProductList-Body"/>
        <w:numPr>
          <w:ilvl w:val="0"/>
          <w:numId w:val="1"/>
        </w:numPr>
        <w:tabs>
          <w:tab w:val="clear" w:pos="360"/>
          <w:tab w:val="clear" w:pos="720"/>
          <w:tab w:val="clear" w:pos="1080"/>
        </w:tabs>
      </w:pPr>
      <w:r>
        <w:t xml:space="preserve">qui surviennent pendant ou dans le cadre de versions d’évaluation, </w:t>
      </w:r>
      <w:proofErr w:type="spellStart"/>
      <w:r>
        <w:t>précommerciales</w:t>
      </w:r>
      <w:proofErr w:type="spellEnd"/>
      <w:r>
        <w:t>, bêta ou d’essai d’un Service, d’une fonctionnalité ou d’un logiciel (telles que définies par nous) ou d’achats payés avec des avoirs sur abonnement Microsoft ;</w:t>
      </w:r>
    </w:p>
    <w:p w14:paraId="4F915C80" w14:textId="3C5FFBDC" w:rsidR="001D1C2C" w:rsidRPr="00FB368F" w:rsidRDefault="001D1C2C" w:rsidP="00E62D9C">
      <w:pPr>
        <w:pStyle w:val="ProductList-Body"/>
        <w:numPr>
          <w:ilvl w:val="0"/>
          <w:numId w:val="1"/>
        </w:numPr>
        <w:tabs>
          <w:tab w:val="clear" w:pos="360"/>
          <w:tab w:val="clear" w:pos="720"/>
          <w:tab w:val="clear" w:pos="1080"/>
        </w:tabs>
      </w:pPr>
      <w:r>
        <w:t>qui sont dus à des actions non autorisées ou au manque d’action, le cas échéant, de votre part ou de la part de vos employés, représentants, prestataires ou fournisseurs, ou de toute personne qui accède à notre réseau en utilisant vos mots de passe ou équipement, ou de toute autre manière résultant de votre non-respect des pratiques de sécurité appropriées ; ou</w:t>
      </w:r>
    </w:p>
    <w:p w14:paraId="16967E15" w14:textId="494DF8D1" w:rsidR="001D1C2C" w:rsidRPr="00FB368F" w:rsidRDefault="001D1C2C" w:rsidP="00E62D9C">
      <w:pPr>
        <w:pStyle w:val="ProductList-Body"/>
        <w:numPr>
          <w:ilvl w:val="0"/>
          <w:numId w:val="1"/>
        </w:numPr>
        <w:tabs>
          <w:tab w:val="clear" w:pos="360"/>
          <w:tab w:val="clear" w:pos="720"/>
          <w:tab w:val="clear" w:pos="1080"/>
        </w:tabs>
      </w:pPr>
      <w:r>
        <w:t>qui sont dus au fait que vous ne vous conformez pas à tous les besoins de configuration requis, vous n’utilisez pas les plateformes prises en charge et vous ne respectez pas toute règle de bon usage, ou qui découlent de votre utilisation du Service d’une manière non conforme aux fonctions et fonctionnalités du Service (par exemple, des tentatives d’effectuer des opérations non supportées) ou aux recommandations que nous publions ;</w:t>
      </w:r>
    </w:p>
    <w:p w14:paraId="266FAE78" w14:textId="4F4F5838" w:rsidR="001D1C2C" w:rsidRPr="00FB368F" w:rsidRDefault="001D1C2C" w:rsidP="00E62D9C">
      <w:pPr>
        <w:pStyle w:val="ProductList-Body"/>
        <w:numPr>
          <w:ilvl w:val="0"/>
          <w:numId w:val="1"/>
        </w:numPr>
        <w:tabs>
          <w:tab w:val="clear" w:pos="360"/>
          <w:tab w:val="clear" w:pos="720"/>
          <w:tab w:val="clear" w:pos="1080"/>
        </w:tabs>
      </w:pPr>
      <w:r>
        <w:t>qui résultent de saisies, d’instructions ou d’arguments erronés (par exemple, des demandes d’accès à des fichiers inexistants) ;</w:t>
      </w:r>
    </w:p>
    <w:p w14:paraId="2584E5F8" w14:textId="31F84492" w:rsidR="001D1C2C" w:rsidRPr="00FB368F" w:rsidRDefault="001D1C2C" w:rsidP="00E62D9C">
      <w:pPr>
        <w:pStyle w:val="ProductList-Body"/>
        <w:numPr>
          <w:ilvl w:val="0"/>
          <w:numId w:val="1"/>
        </w:numPr>
        <w:tabs>
          <w:tab w:val="clear" w:pos="360"/>
          <w:tab w:val="clear" w:pos="720"/>
          <w:tab w:val="clear" w:pos="1080"/>
        </w:tabs>
      </w:pPr>
      <w:r>
        <w:t>qui résultent de vos tentatives d’effectuer des opérations au-delà des quotas prescrits ou d’une limitation que nous avons imposée suite à une suspicion de comportement abusif ;</w:t>
      </w:r>
    </w:p>
    <w:p w14:paraId="767733A8" w14:textId="1C6B61EB" w:rsidR="001D1C2C" w:rsidRPr="00FB368F" w:rsidRDefault="001D1C2C" w:rsidP="00E62D9C">
      <w:pPr>
        <w:pStyle w:val="ProductList-Body"/>
        <w:numPr>
          <w:ilvl w:val="0"/>
          <w:numId w:val="1"/>
        </w:numPr>
        <w:tabs>
          <w:tab w:val="clear" w:pos="360"/>
          <w:tab w:val="clear" w:pos="720"/>
          <w:tab w:val="clear" w:pos="1080"/>
        </w:tabs>
      </w:pPr>
      <w:r>
        <w:t>qui découlent de votre utilisation de fonctions du Service en dehors des Périodes de Support applicables ; ou</w:t>
      </w:r>
    </w:p>
    <w:p w14:paraId="5605A8B2" w14:textId="5E9835C8" w:rsidR="001D1C2C" w:rsidRPr="00FB368F" w:rsidRDefault="001D1C2C" w:rsidP="00E62D9C">
      <w:pPr>
        <w:pStyle w:val="ProductList-Body"/>
        <w:numPr>
          <w:ilvl w:val="0"/>
          <w:numId w:val="1"/>
        </w:numPr>
        <w:tabs>
          <w:tab w:val="clear" w:pos="360"/>
          <w:tab w:val="clear" w:pos="720"/>
          <w:tab w:val="clear" w:pos="1080"/>
        </w:tabs>
      </w:pPr>
      <w:r>
        <w:t>qui concernent des licences réservées, mais non payées au moment de l’Incident.</w:t>
      </w:r>
    </w:p>
    <w:p w14:paraId="4B72C513" w14:textId="77777777" w:rsidR="001D1C2C" w:rsidRPr="00FB368F" w:rsidRDefault="001D1C2C" w:rsidP="001D1C2C">
      <w:pPr>
        <w:pStyle w:val="ProductList-Body"/>
        <w:tabs>
          <w:tab w:val="left" w:pos="6647"/>
        </w:tabs>
      </w:pPr>
    </w:p>
    <w:p w14:paraId="61871B44" w14:textId="11714ED4" w:rsidR="001D1C2C" w:rsidRDefault="001D1C2C" w:rsidP="001D1C2C">
      <w:pPr>
        <w:pStyle w:val="ProductList-Body"/>
      </w:pPr>
      <w:r>
        <w:t xml:space="preserve">Les Services achetés en vertu de contrats de licence en volume Open, Open Value et Open Value Souscription, et les Services inclus dans une suite Office 365 Petite Entreprise Premium, achetés sous forme de clé de produit, ne sont pas éligibles aux Avoirs Service basés sur les frais de services. Pour ces Services, tout Avoir Service auquel vous pouvez prétendre vous sera crédité sous la forme de temps de service (par ex. des jours) et non de frais de service, et toute référence aux </w:t>
      </w:r>
      <w:r w:rsidRPr="00426103">
        <w:t>«</w:t>
      </w:r>
      <w:r>
        <w:t> Frais de Service Mensuels Applicables </w:t>
      </w:r>
      <w:r w:rsidRPr="00426103">
        <w:t>»</w:t>
      </w:r>
      <w:r>
        <w:t xml:space="preserve"> est supprimée et remplacée par la mention de </w:t>
      </w:r>
      <w:r w:rsidRPr="00426103">
        <w:t>«</w:t>
      </w:r>
      <w:r>
        <w:t> Période Mensuelle Applicable </w:t>
      </w:r>
      <w:r w:rsidRPr="00426103">
        <w:t>»</w:t>
      </w:r>
      <w:r>
        <w:t>.</w:t>
      </w:r>
    </w:p>
    <w:p w14:paraId="227DDF95" w14:textId="77777777" w:rsidR="009C340C" w:rsidRPr="00FB368F" w:rsidRDefault="00DE1592" w:rsidP="009C340C">
      <w:pPr>
        <w:pStyle w:val="ProductList-Body"/>
        <w:shd w:val="clear" w:color="auto" w:fill="808080" w:themeFill="background1" w:themeFillShade="80"/>
        <w:tabs>
          <w:tab w:val="clear" w:pos="360"/>
          <w:tab w:val="clear" w:pos="720"/>
          <w:tab w:val="clear" w:pos="1080"/>
        </w:tabs>
        <w:spacing w:before="120" w:after="240"/>
        <w:jc w:val="right"/>
      </w:pPr>
      <w:hyperlink w:anchor="TOC" w:tooltip="Table des matières" w:history="1">
        <w:r w:rsidR="009C340C">
          <w:rPr>
            <w:rStyle w:val="Hyperlink"/>
            <w:sz w:val="16"/>
            <w:szCs w:val="16"/>
          </w:rPr>
          <w:t>Table des matières</w:t>
        </w:r>
      </w:hyperlink>
      <w:r w:rsidR="009C340C">
        <w:rPr>
          <w:sz w:val="16"/>
          <w:szCs w:val="16"/>
        </w:rPr>
        <w:t xml:space="preserve"> / </w:t>
      </w:r>
      <w:hyperlink w:anchor="Definitions" w:tooltip="Définitions" w:history="1">
        <w:r w:rsidR="009C340C">
          <w:rPr>
            <w:rStyle w:val="Hyperlink"/>
            <w:sz w:val="16"/>
            <w:szCs w:val="16"/>
          </w:rPr>
          <w:t>Définitions</w:t>
        </w:r>
      </w:hyperlink>
    </w:p>
    <w:p w14:paraId="09318DE9" w14:textId="77777777" w:rsidR="00045C64" w:rsidRPr="00FB368F" w:rsidRDefault="00045C64" w:rsidP="002024BF">
      <w:pPr>
        <w:pStyle w:val="ProductList-Body"/>
        <w:tabs>
          <w:tab w:val="clear" w:pos="360"/>
          <w:tab w:val="clear" w:pos="720"/>
          <w:tab w:val="clear" w:pos="1080"/>
        </w:tabs>
      </w:pPr>
    </w:p>
    <w:p w14:paraId="4D1DD938" w14:textId="77777777" w:rsidR="00045C64" w:rsidRPr="002928A2" w:rsidRDefault="00045C64" w:rsidP="002024BF">
      <w:pPr>
        <w:rPr>
          <w:sz w:val="18"/>
          <w:szCs w:val="18"/>
        </w:rPr>
        <w:sectPr w:rsidR="00045C64" w:rsidRPr="002928A2" w:rsidSect="00752730">
          <w:footerReference w:type="default" r:id="rId18"/>
          <w:footerReference w:type="first" r:id="rId19"/>
          <w:pgSz w:w="12240" w:h="15840"/>
          <w:pgMar w:top="1440" w:right="720" w:bottom="1440" w:left="720" w:header="720" w:footer="720" w:gutter="0"/>
          <w:cols w:space="720"/>
          <w:titlePg/>
          <w:docGrid w:linePitch="360"/>
        </w:sectPr>
      </w:pPr>
    </w:p>
    <w:p w14:paraId="44885D4F" w14:textId="77CE35F8" w:rsidR="00045C64" w:rsidRPr="008E64FF" w:rsidRDefault="00045C64" w:rsidP="00E5189B">
      <w:pPr>
        <w:pStyle w:val="ProductList-SectionHeading"/>
        <w:tabs>
          <w:tab w:val="clear" w:pos="360"/>
          <w:tab w:val="clear" w:pos="720"/>
          <w:tab w:val="clear" w:pos="1080"/>
        </w:tabs>
        <w:outlineLvl w:val="0"/>
        <w:rPr>
          <w:lang w:eastAsia="en-US" w:bidi="ar-SA"/>
        </w:rPr>
      </w:pPr>
      <w:bookmarkStart w:id="14" w:name="_Toc89779823"/>
      <w:bookmarkStart w:id="15" w:name="ServiceSpecificTerms"/>
      <w:r w:rsidRPr="008E64FF">
        <w:rPr>
          <w:lang w:eastAsia="en-US" w:bidi="ar-SA"/>
        </w:rPr>
        <w:lastRenderedPageBreak/>
        <w:t>Conditions Spécifiques des Services</w:t>
      </w:r>
      <w:bookmarkEnd w:id="14"/>
    </w:p>
    <w:p w14:paraId="10A02BEA" w14:textId="77777777" w:rsidR="003D3190" w:rsidRPr="00335E32" w:rsidRDefault="003D3190" w:rsidP="003D3190">
      <w:pPr>
        <w:pStyle w:val="ProductList-OfferingGroupHeading"/>
        <w:tabs>
          <w:tab w:val="clear" w:pos="360"/>
          <w:tab w:val="clear" w:pos="720"/>
          <w:tab w:val="clear" w:pos="1080"/>
        </w:tabs>
        <w:outlineLvl w:val="1"/>
        <w:rPr>
          <w:lang w:val="en-US"/>
        </w:rPr>
      </w:pPr>
      <w:bookmarkStart w:id="16" w:name="_Toc457821508"/>
      <w:bookmarkStart w:id="17" w:name="_Toc461003232"/>
      <w:bookmarkStart w:id="18" w:name="_Toc463347122"/>
      <w:bookmarkStart w:id="19" w:name="_Toc89779824"/>
      <w:bookmarkEnd w:id="15"/>
      <w:r w:rsidRPr="00335E32">
        <w:rPr>
          <w:lang w:val="en-US"/>
        </w:rPr>
        <w:t>Microsoft Dynamics</w:t>
      </w:r>
      <w:bookmarkEnd w:id="16"/>
      <w:bookmarkEnd w:id="17"/>
      <w:r w:rsidRPr="00335E32">
        <w:rPr>
          <w:lang w:val="en-US"/>
        </w:rPr>
        <w:t xml:space="preserve"> 365</w:t>
      </w:r>
      <w:bookmarkEnd w:id="18"/>
      <w:bookmarkEnd w:id="19"/>
    </w:p>
    <w:p w14:paraId="139206F0" w14:textId="77777777" w:rsidR="00B66EB9" w:rsidRPr="0086228D" w:rsidRDefault="00B66EB9" w:rsidP="00B66EB9">
      <w:pPr>
        <w:pStyle w:val="ProductList-Offering2Heading"/>
        <w:pBdr>
          <w:between w:val="single" w:sz="4" w:space="1" w:color="auto"/>
        </w:pBdr>
        <w:tabs>
          <w:tab w:val="clear" w:pos="360"/>
          <w:tab w:val="clear" w:pos="720"/>
          <w:tab w:val="clear" w:pos="1080"/>
        </w:tabs>
        <w:outlineLvl w:val="2"/>
        <w:rPr>
          <w:lang w:val="en-US"/>
        </w:rPr>
      </w:pPr>
      <w:bookmarkStart w:id="20" w:name="_Toc89779825"/>
      <w:bookmarkStart w:id="21" w:name="_Toc524384433"/>
      <w:bookmarkStart w:id="22" w:name="_Toc531162400"/>
      <w:bookmarkStart w:id="23" w:name="MicrosoftDynamics365forCustSrvcEntProIns"/>
      <w:bookmarkStart w:id="24" w:name="_Toc5018151"/>
      <w:bookmarkStart w:id="25" w:name="_Toc438127029"/>
      <w:bookmarkStart w:id="26" w:name="_Toc457821509"/>
      <w:r w:rsidRPr="0086228D">
        <w:rPr>
          <w:lang w:val="en-US"/>
        </w:rPr>
        <w:t>Dynamics 365 Business Central</w:t>
      </w:r>
      <w:bookmarkEnd w:id="20"/>
    </w:p>
    <w:p w14:paraId="6420D78A" w14:textId="77777777" w:rsidR="00B66EB9" w:rsidRPr="00C84C65" w:rsidRDefault="00B66EB9" w:rsidP="004732EE">
      <w:pPr>
        <w:pStyle w:val="ProductList-Body"/>
      </w:pPr>
      <w:r>
        <w:rPr>
          <w:b/>
          <w:color w:val="00188F"/>
        </w:rPr>
        <w:t>Temps d’Indisponibilité</w:t>
      </w:r>
      <w:r w:rsidRPr="00C07813">
        <w:rPr>
          <w:b/>
          <w:bCs/>
        </w:rPr>
        <w:t> </w:t>
      </w:r>
      <w:r w:rsidRPr="006E70DE">
        <w:rPr>
          <w:bCs/>
        </w:rPr>
        <w:t>:</w:t>
      </w:r>
      <w:r w:rsidRPr="00C07813">
        <w:rPr>
          <w:b/>
          <w:bCs/>
        </w:rPr>
        <w:t xml:space="preserve"> </w:t>
      </w:r>
      <w:r>
        <w:t>Toute période au cours de laquelle les utilisateurs finaux ne peuvent pas se connecter à leur instance.</w:t>
      </w:r>
    </w:p>
    <w:p w14:paraId="553BF687" w14:textId="77777777" w:rsidR="004732EE" w:rsidRDefault="004732EE" w:rsidP="00B66EB9">
      <w:pPr>
        <w:pStyle w:val="ProductList-Body"/>
        <w:rPr>
          <w:b/>
          <w:color w:val="00188F"/>
        </w:rPr>
      </w:pPr>
    </w:p>
    <w:p w14:paraId="5AF9A55E" w14:textId="066B161C" w:rsidR="00B66EB9" w:rsidRDefault="00B66EB9" w:rsidP="00B66EB9">
      <w:pPr>
        <w:pStyle w:val="ProductList-Body"/>
      </w:pPr>
      <w:r>
        <w:rPr>
          <w:b/>
          <w:color w:val="00188F"/>
        </w:rPr>
        <w:t>Pourcentage de Temps de Disponibilité Mensuel</w:t>
      </w:r>
      <w:r w:rsidRPr="00C07813">
        <w:rPr>
          <w:b/>
          <w:bCs/>
        </w:rPr>
        <w:t> </w:t>
      </w:r>
      <w:r w:rsidRPr="006E70DE">
        <w:rPr>
          <w:bCs/>
        </w:rPr>
        <w:t>:</w:t>
      </w:r>
      <w:r>
        <w:t xml:space="preserve"> Le Pourcentage de Temps de Disponibilité Mensuel est calculé à l’aide de la formule suivante </w:t>
      </w:r>
      <w:r w:rsidRPr="006E70DE">
        <w:t>:</w:t>
      </w:r>
    </w:p>
    <w:p w14:paraId="3649F7FE" w14:textId="77777777" w:rsidR="00B66EB9" w:rsidRPr="00C84C65" w:rsidRDefault="00B66EB9" w:rsidP="00B66EB9">
      <w:pPr>
        <w:pStyle w:val="ProductList-Body"/>
      </w:pPr>
    </w:p>
    <w:p w14:paraId="4EBB93E1" w14:textId="77777777" w:rsidR="00B66EB9" w:rsidRPr="002928A2" w:rsidRDefault="00DE1592" w:rsidP="00B66EB9">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Minutes Utilisateur - Temps d’Indisponibilité </m:t>
              </m:r>
            </m:num>
            <m:den>
              <m:r>
                <w:rPr>
                  <w:rFonts w:ascii="Cambria Math" w:hAnsi="Cambria Math" w:cs="Calibri"/>
                  <w:sz w:val="18"/>
                  <w:szCs w:val="18"/>
                </w:rPr>
                <m:t>Minutes Utilisateur</m:t>
              </m:r>
            </m:den>
          </m:f>
          <m:r>
            <w:rPr>
              <w:rFonts w:ascii="Cambria Math" w:hAnsi="Cambria Math" w:cs="Calibri"/>
              <w:sz w:val="18"/>
              <w:szCs w:val="18"/>
            </w:rPr>
            <m:t xml:space="preserve"> x 100</m:t>
          </m:r>
        </m:oMath>
      </m:oMathPara>
    </w:p>
    <w:p w14:paraId="0D24F8F5" w14:textId="77777777" w:rsidR="00B66EB9" w:rsidRPr="00C84C65" w:rsidRDefault="00B66EB9" w:rsidP="00B66EB9">
      <w:pPr>
        <w:pStyle w:val="ProductList-Body"/>
      </w:pPr>
      <w:r>
        <w:t>dans laquelle le Temps d’Indisponibilité est mesuré en minutes utilisateur ; ainsi, chaque mois, le Temps d’Indisponibilité est la somme de la durée (en minutes) de chaque Incident qui se déroule au cours de ce mois multipliée par le nombre d’utilisateurs concernés par cet Incident.</w:t>
      </w:r>
    </w:p>
    <w:p w14:paraId="5E6F76CA" w14:textId="77777777" w:rsidR="00B66EB9" w:rsidRPr="00C84C65" w:rsidRDefault="00B66EB9" w:rsidP="00B66EB9">
      <w:pPr>
        <w:pStyle w:val="ProductList-Body"/>
      </w:pPr>
    </w:p>
    <w:p w14:paraId="752D0E87" w14:textId="77777777" w:rsidR="00B66EB9" w:rsidRPr="00C84C65" w:rsidRDefault="00B66EB9" w:rsidP="00B66EB9">
      <w:pPr>
        <w:pStyle w:val="ProductList-Body"/>
      </w:pPr>
      <w:r>
        <w:rPr>
          <w:b/>
          <w:color w:val="00188F"/>
        </w:rPr>
        <w:t>Avoir Service</w:t>
      </w:r>
      <w:r w:rsidRPr="00C07813">
        <w:rPr>
          <w:b/>
          <w:bCs/>
        </w:rPr>
        <w:t> </w:t>
      </w:r>
      <w:r w:rsidRPr="006E70DE">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66EB9" w:rsidRPr="002928A2" w14:paraId="21BCF46D" w14:textId="77777777" w:rsidTr="00821000">
        <w:trPr>
          <w:tblHeader/>
        </w:trPr>
        <w:tc>
          <w:tcPr>
            <w:tcW w:w="5400" w:type="dxa"/>
            <w:shd w:val="clear" w:color="auto" w:fill="0072C6"/>
          </w:tcPr>
          <w:p w14:paraId="5C934781" w14:textId="77777777" w:rsidR="00B66EB9" w:rsidRPr="001A0074" w:rsidRDefault="00B66EB9" w:rsidP="00821000">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192B0073" w14:textId="77777777" w:rsidR="00B66EB9" w:rsidRPr="001A0074" w:rsidRDefault="00B66EB9" w:rsidP="00821000">
            <w:pPr>
              <w:pStyle w:val="ProductList-OfferingBody"/>
              <w:jc w:val="center"/>
              <w:rPr>
                <w:color w:val="FFFFFF" w:themeColor="background1"/>
              </w:rPr>
            </w:pPr>
            <w:r>
              <w:rPr>
                <w:color w:val="FFFFFF" w:themeColor="background1"/>
              </w:rPr>
              <w:t>Avoir Service</w:t>
            </w:r>
          </w:p>
        </w:tc>
      </w:tr>
      <w:tr w:rsidR="00B66EB9" w:rsidRPr="002928A2" w14:paraId="3BED4DDC" w14:textId="77777777" w:rsidTr="00821000">
        <w:tc>
          <w:tcPr>
            <w:tcW w:w="5400" w:type="dxa"/>
          </w:tcPr>
          <w:p w14:paraId="68F9B95C" w14:textId="77777777" w:rsidR="00B66EB9" w:rsidRPr="0076238C" w:rsidRDefault="00B66EB9" w:rsidP="00821000">
            <w:pPr>
              <w:pStyle w:val="ProductList-OfferingBody"/>
              <w:jc w:val="center"/>
            </w:pPr>
            <w:r>
              <w:t>&lt; 99,9 %</w:t>
            </w:r>
          </w:p>
        </w:tc>
        <w:tc>
          <w:tcPr>
            <w:tcW w:w="5400" w:type="dxa"/>
          </w:tcPr>
          <w:p w14:paraId="4F48EE5D" w14:textId="77777777" w:rsidR="00B66EB9" w:rsidRPr="0076238C" w:rsidRDefault="00B66EB9" w:rsidP="00821000">
            <w:pPr>
              <w:pStyle w:val="ProductList-OfferingBody"/>
              <w:jc w:val="center"/>
            </w:pPr>
            <w:r>
              <w:t>25 %</w:t>
            </w:r>
          </w:p>
        </w:tc>
      </w:tr>
      <w:tr w:rsidR="00B66EB9" w:rsidRPr="002928A2" w14:paraId="3F080040" w14:textId="77777777" w:rsidTr="00821000">
        <w:tc>
          <w:tcPr>
            <w:tcW w:w="5400" w:type="dxa"/>
          </w:tcPr>
          <w:p w14:paraId="19D0D63A" w14:textId="77777777" w:rsidR="00B66EB9" w:rsidRPr="0076238C" w:rsidRDefault="00B66EB9" w:rsidP="00821000">
            <w:pPr>
              <w:pStyle w:val="ProductList-OfferingBody"/>
              <w:jc w:val="center"/>
            </w:pPr>
            <w:r>
              <w:t>&lt; 99 %</w:t>
            </w:r>
          </w:p>
        </w:tc>
        <w:tc>
          <w:tcPr>
            <w:tcW w:w="5400" w:type="dxa"/>
          </w:tcPr>
          <w:p w14:paraId="7BB738B9" w14:textId="77777777" w:rsidR="00B66EB9" w:rsidRPr="0076238C" w:rsidRDefault="00B66EB9" w:rsidP="00821000">
            <w:pPr>
              <w:pStyle w:val="ProductList-OfferingBody"/>
              <w:jc w:val="center"/>
            </w:pPr>
            <w:r>
              <w:t>50 %</w:t>
            </w:r>
          </w:p>
        </w:tc>
      </w:tr>
      <w:tr w:rsidR="00B66EB9" w:rsidRPr="002928A2" w14:paraId="0DC3B001" w14:textId="77777777" w:rsidTr="00821000">
        <w:tc>
          <w:tcPr>
            <w:tcW w:w="5400" w:type="dxa"/>
          </w:tcPr>
          <w:p w14:paraId="30FE7895" w14:textId="77777777" w:rsidR="00B66EB9" w:rsidRPr="0076238C" w:rsidRDefault="00B66EB9" w:rsidP="00821000">
            <w:pPr>
              <w:pStyle w:val="ProductList-OfferingBody"/>
              <w:jc w:val="center"/>
            </w:pPr>
            <w:r>
              <w:t>&lt; 95 %</w:t>
            </w:r>
          </w:p>
        </w:tc>
        <w:tc>
          <w:tcPr>
            <w:tcW w:w="5400" w:type="dxa"/>
          </w:tcPr>
          <w:p w14:paraId="2D64C419" w14:textId="77777777" w:rsidR="00B66EB9" w:rsidRPr="0076238C" w:rsidRDefault="00B66EB9" w:rsidP="00821000">
            <w:pPr>
              <w:pStyle w:val="ProductList-OfferingBody"/>
              <w:jc w:val="center"/>
            </w:pPr>
            <w:r>
              <w:t>100 %</w:t>
            </w:r>
          </w:p>
        </w:tc>
      </w:tr>
    </w:tbl>
    <w:p w14:paraId="2743BD54" w14:textId="77777777" w:rsidR="00B66EB9" w:rsidRPr="00FB368F" w:rsidRDefault="00DE1592" w:rsidP="00B66EB9">
      <w:pPr>
        <w:pStyle w:val="ProductList-Body"/>
        <w:shd w:val="clear" w:color="auto" w:fill="808080" w:themeFill="background1" w:themeFillShade="80"/>
        <w:tabs>
          <w:tab w:val="clear" w:pos="360"/>
          <w:tab w:val="clear" w:pos="720"/>
          <w:tab w:val="clear" w:pos="1080"/>
        </w:tabs>
        <w:spacing w:before="120" w:after="240"/>
        <w:jc w:val="right"/>
      </w:pPr>
      <w:hyperlink w:anchor="TOC" w:tooltip="Table des matières" w:history="1">
        <w:r w:rsidR="00B66EB9">
          <w:rPr>
            <w:rStyle w:val="Hyperlink"/>
            <w:sz w:val="16"/>
            <w:szCs w:val="16"/>
          </w:rPr>
          <w:t>Table des matières</w:t>
        </w:r>
      </w:hyperlink>
      <w:r w:rsidR="00B66EB9">
        <w:rPr>
          <w:sz w:val="16"/>
          <w:szCs w:val="16"/>
        </w:rPr>
        <w:t xml:space="preserve"> / </w:t>
      </w:r>
      <w:hyperlink w:anchor="Definitions" w:tooltip="Définitions" w:history="1">
        <w:r w:rsidR="00B66EB9">
          <w:rPr>
            <w:rStyle w:val="Hyperlink"/>
            <w:sz w:val="16"/>
            <w:szCs w:val="16"/>
          </w:rPr>
          <w:t>Définitions</w:t>
        </w:r>
      </w:hyperlink>
    </w:p>
    <w:p w14:paraId="4B0C3FFB" w14:textId="77777777" w:rsidR="00B66EB9" w:rsidRPr="00DE201A" w:rsidRDefault="00B66EB9" w:rsidP="00B66EB9">
      <w:pPr>
        <w:pStyle w:val="ProductList-Offering2Heading"/>
        <w:pBdr>
          <w:between w:val="single" w:sz="4" w:space="1" w:color="auto"/>
        </w:pBdr>
        <w:tabs>
          <w:tab w:val="clear" w:pos="360"/>
          <w:tab w:val="clear" w:pos="720"/>
          <w:tab w:val="clear" w:pos="1080"/>
        </w:tabs>
        <w:outlineLvl w:val="2"/>
      </w:pPr>
      <w:bookmarkStart w:id="27" w:name="_Toc89779826"/>
      <w:r>
        <w:t>Dynamics 365 Commerce</w:t>
      </w:r>
      <w:bookmarkEnd w:id="27"/>
    </w:p>
    <w:p w14:paraId="2FFF6184" w14:textId="77777777" w:rsidR="00B66EB9" w:rsidRPr="00DE201A" w:rsidRDefault="00B66EB9" w:rsidP="00B66EB9">
      <w:pPr>
        <w:pStyle w:val="ProductList-Body"/>
      </w:pPr>
      <w:r>
        <w:rPr>
          <w:b/>
          <w:color w:val="00188F"/>
        </w:rPr>
        <w:t>Définitions supplémentaires </w:t>
      </w:r>
      <w:r w:rsidRPr="006E70DE">
        <w:t>:</w:t>
      </w:r>
    </w:p>
    <w:p w14:paraId="734CDCEB" w14:textId="77777777" w:rsidR="00B66EB9" w:rsidRPr="00DE201A" w:rsidRDefault="00B66EB9" w:rsidP="00B66EB9">
      <w:pPr>
        <w:pStyle w:val="ProductList-Body"/>
      </w:pPr>
      <w:r w:rsidRPr="00426103">
        <w:t>«</w:t>
      </w:r>
      <w:r>
        <w:t> </w:t>
      </w:r>
      <w:r>
        <w:rPr>
          <w:b/>
          <w:color w:val="00188F"/>
        </w:rPr>
        <w:t>Tenant Actif</w:t>
      </w:r>
      <w:r>
        <w:t> </w:t>
      </w:r>
      <w:r w:rsidRPr="00426103">
        <w:t>»</w:t>
      </w:r>
      <w:r>
        <w:t xml:space="preserve"> désigne un tenant ayant une topologie de production haute disponibilité active dans le Portail de Gestion qui (A) a été déployé sur un Service d’Application Partenaire ; et (B) a une base de données active à laquelle les utilisateurs peuvent se connecter.</w:t>
      </w:r>
    </w:p>
    <w:p w14:paraId="66C406A6" w14:textId="77777777" w:rsidR="00B66EB9" w:rsidRPr="00DE201A" w:rsidRDefault="00B66EB9" w:rsidP="00B66EB9">
      <w:pPr>
        <w:pStyle w:val="ProductList-Body"/>
      </w:pPr>
      <w:r w:rsidRPr="00426103">
        <w:t>«</w:t>
      </w:r>
      <w:r>
        <w:t> </w:t>
      </w:r>
      <w:r>
        <w:rPr>
          <w:b/>
          <w:color w:val="00188F"/>
        </w:rPr>
        <w:t>Service d’Application Partenaire</w:t>
      </w:r>
      <w:r>
        <w:t> </w:t>
      </w:r>
      <w:r w:rsidRPr="00426103">
        <w:t>»</w:t>
      </w:r>
      <w:r>
        <w:t xml:space="preserve"> désigne une application partenaire qui repose sur et est combinée avec la Plateforme qui (A) est utilisée pour le traitement des transactions commerciales effectives de votre organisation ; et (B) dispose de ressources de calcul et de stockage égales ou supérieures à une des Unités d’Échelle que votre partenaire a sélectionnées pour l’application partenaire applicable.</w:t>
      </w:r>
    </w:p>
    <w:p w14:paraId="09400213" w14:textId="77777777" w:rsidR="00B66EB9" w:rsidRPr="00DE201A" w:rsidRDefault="00B66EB9" w:rsidP="00B66EB9">
      <w:pPr>
        <w:pStyle w:val="ProductList-Body"/>
      </w:pPr>
      <w:r w:rsidRPr="00426103">
        <w:t>«</w:t>
      </w:r>
      <w:r>
        <w:t> </w:t>
      </w:r>
      <w:r>
        <w:rPr>
          <w:b/>
          <w:color w:val="00188F"/>
        </w:rPr>
        <w:t>Nombre Maximal de Minutes Disponibles</w:t>
      </w:r>
      <w:r>
        <w:t> </w:t>
      </w:r>
      <w:r w:rsidRPr="00426103">
        <w:t>»</w:t>
      </w:r>
      <w:r>
        <w:t xml:space="preserve"> désigne le total des minutes accumulées au cours d’un mois de facturation au cours duquel un Tenant Actif a été déployé dans un Service d’Application Partenaire utilisant une topologie de production haute disponibilité active. </w:t>
      </w:r>
    </w:p>
    <w:p w14:paraId="779C385D" w14:textId="77777777" w:rsidR="00B66EB9" w:rsidRPr="00DE201A" w:rsidRDefault="00B66EB9" w:rsidP="00B66EB9">
      <w:pPr>
        <w:pStyle w:val="ProductList-Body"/>
      </w:pPr>
      <w:r w:rsidRPr="00426103">
        <w:t>«</w:t>
      </w:r>
      <w:r>
        <w:t> </w:t>
      </w:r>
      <w:r>
        <w:rPr>
          <w:b/>
          <w:color w:val="00188F"/>
        </w:rPr>
        <w:t>Plateforme</w:t>
      </w:r>
      <w:r>
        <w:t> </w:t>
      </w:r>
      <w:r w:rsidRPr="00426103">
        <w:t>»</w:t>
      </w:r>
      <w:r>
        <w:t xml:space="preserve"> désigne les formulaires clients, les rapports SQL Server, les opérations par lots et les points de terminaison d’API du Service ou les API de vente au détail du Service qui sont utilisées uniquement pour le commerce ou la vente au détail. </w:t>
      </w:r>
    </w:p>
    <w:p w14:paraId="3F2B4118" w14:textId="77777777" w:rsidR="00B66EB9" w:rsidRPr="00DE201A" w:rsidRDefault="00B66EB9" w:rsidP="00B66EB9">
      <w:pPr>
        <w:pStyle w:val="ProductList-Body"/>
      </w:pPr>
      <w:r w:rsidRPr="00426103">
        <w:t>«</w:t>
      </w:r>
      <w:r>
        <w:t> </w:t>
      </w:r>
      <w:r>
        <w:rPr>
          <w:b/>
          <w:color w:val="00188F"/>
        </w:rPr>
        <w:t>Unité d’Échelle</w:t>
      </w:r>
      <w:r>
        <w:t> </w:t>
      </w:r>
      <w:r w:rsidRPr="00426103">
        <w:t>»</w:t>
      </w:r>
      <w:r>
        <w:t xml:space="preserve"> désigne les incréments par lesquels des ressources de calcul et de stockage sont ajoutées à un Service d’Application Partenaire ou retirées de ce Service. </w:t>
      </w:r>
    </w:p>
    <w:p w14:paraId="796D128D" w14:textId="77777777" w:rsidR="00B66EB9" w:rsidRPr="00DE201A" w:rsidRDefault="00B66EB9" w:rsidP="00B66EB9">
      <w:pPr>
        <w:pStyle w:val="ProductList-Body"/>
      </w:pPr>
      <w:r w:rsidRPr="00426103">
        <w:t>«</w:t>
      </w:r>
      <w:r>
        <w:t> </w:t>
      </w:r>
      <w:r>
        <w:rPr>
          <w:b/>
          <w:color w:val="00188F"/>
        </w:rPr>
        <w:t>Infrastructure du Service</w:t>
      </w:r>
      <w:r>
        <w:t> </w:t>
      </w:r>
      <w:r w:rsidRPr="00426103">
        <w:t>»</w:t>
      </w:r>
      <w:r>
        <w:t xml:space="preserve"> désigne les ressources d’authentification, de calcul et de stockage que Microsoft fournit dans le cadre du Service.</w:t>
      </w:r>
    </w:p>
    <w:p w14:paraId="686DAD72" w14:textId="77777777" w:rsidR="00B66EB9" w:rsidRPr="00DE201A" w:rsidRDefault="00B66EB9" w:rsidP="00B66EB9">
      <w:pPr>
        <w:pStyle w:val="ProductList-Body"/>
      </w:pPr>
    </w:p>
    <w:p w14:paraId="52A3E2ED" w14:textId="77777777" w:rsidR="00B66EB9" w:rsidRPr="00DE201A" w:rsidRDefault="00B66EB9" w:rsidP="00B66EB9">
      <w:pPr>
        <w:pStyle w:val="ProductList-Body"/>
      </w:pPr>
      <w:r>
        <w:rPr>
          <w:b/>
          <w:color w:val="00188F"/>
        </w:rPr>
        <w:t>Temps d’Indisponibilité</w:t>
      </w:r>
      <w:r>
        <w:t> </w:t>
      </w:r>
      <w:r w:rsidRPr="006E70DE">
        <w:rPr>
          <w:bCs/>
        </w:rPr>
        <w:t>:</w:t>
      </w:r>
      <w:r>
        <w:t xml:space="preserve"> désigne toute période au cours de laquelle les utilisateurs finaux sont dans l’impossibilité d’accéder à leur Tenant Actif en raison d’une défaillance (déterminée par Microsoft à partir d’une analyse de fonctionnement automatisée et de journaux système) de l’Infrastructure du Service ou de la Plateforme encore valable. Le Temps d’Indisponibilité ne comprend pas le Temps d’Indisponibilité Planifié, l’indisponibilité de fonctions complémentaires du Service, l’impossibilité d’accéder au Service en raison de vos modifications du Service ni les périodes au cours desquelles la capacité en Unités d’Échelle est dépassée.</w:t>
      </w:r>
    </w:p>
    <w:p w14:paraId="7445893E" w14:textId="77777777" w:rsidR="00B66EB9" w:rsidRPr="00DE201A" w:rsidRDefault="00B66EB9" w:rsidP="00B66EB9">
      <w:pPr>
        <w:pStyle w:val="ProductList-Body"/>
      </w:pPr>
    </w:p>
    <w:p w14:paraId="2AAF05FD" w14:textId="77777777" w:rsidR="00B66EB9" w:rsidRDefault="00B66EB9" w:rsidP="00B66EB9">
      <w:pPr>
        <w:pStyle w:val="ProductList-Body"/>
      </w:pPr>
      <w:r>
        <w:rPr>
          <w:b/>
          <w:color w:val="00188F"/>
        </w:rPr>
        <w:t>Pourcentage de Temps de Disponibilité Mensuel</w:t>
      </w:r>
      <w:r>
        <w:t> </w:t>
      </w:r>
      <w:r w:rsidRPr="006E70DE">
        <w:rPr>
          <w:bCs/>
        </w:rPr>
        <w:t>:</w:t>
      </w:r>
      <w:r>
        <w:t xml:space="preserve"> Le Pourcentage de Temps d’Activité Mensuel d’un Tenant Actif donné pour un mois calendaire est calculé à l’aide de la formule suivante </w:t>
      </w:r>
      <w:r w:rsidRPr="006E70DE">
        <w:t>:</w:t>
      </w:r>
    </w:p>
    <w:p w14:paraId="17857522" w14:textId="77777777" w:rsidR="00B66EB9" w:rsidRPr="00DE201A" w:rsidRDefault="00B66EB9" w:rsidP="00B66EB9">
      <w:pPr>
        <w:pStyle w:val="ProductList-Body"/>
      </w:pPr>
    </w:p>
    <w:p w14:paraId="75EB51FF" w14:textId="77777777" w:rsidR="00B66EB9" w:rsidRPr="0008786F" w:rsidRDefault="00DE1592" w:rsidP="00B66EB9">
      <w:pPr>
        <w:jc w:val="both"/>
        <w:rPr>
          <w:i/>
          <w:sz w:val="18"/>
          <w:szCs w:val="18"/>
        </w:rPr>
      </w:pPr>
      <m:oMathPara>
        <m:oMathParaPr>
          <m:jc m:val="center"/>
        </m:oMathParaPr>
        <m:oMath>
          <m:f>
            <m:fPr>
              <m:ctrlPr>
                <w:rPr>
                  <w:rFonts w:ascii="Cambria Math" w:hAnsi="Cambria Math" w:cs="Calibri"/>
                  <w:i/>
                  <w:sz w:val="18"/>
                  <w:szCs w:val="18"/>
                </w:rPr>
              </m:ctrlPr>
            </m:fPr>
            <m:num>
              <m:r>
                <w:rPr>
                  <w:rFonts w:ascii="Cambria Math" w:hAnsi="Cambria Math"/>
                  <w:sz w:val="18"/>
                  <w:szCs w:val="18"/>
                </w:rPr>
                <m:t>Minutes Utilisateur - Temps d’Indisponibilité</m:t>
              </m:r>
              <m:r>
                <w:rPr>
                  <w:rFonts w:ascii="Cambria Math" w:hAnsi="Cambria Math" w:cs="Calibri"/>
                  <w:sz w:val="18"/>
                  <w:szCs w:val="18"/>
                </w:rPr>
                <m:t xml:space="preserve"> </m:t>
              </m:r>
            </m:num>
            <m:den>
              <m:r>
                <w:rPr>
                  <w:rFonts w:ascii="Cambria Math" w:hAnsi="Cambria Math"/>
                  <w:sz w:val="18"/>
                  <w:szCs w:val="18"/>
                </w:rPr>
                <m:t>Minutes Utilisateur</m:t>
              </m:r>
            </m:den>
          </m:f>
          <m:r>
            <w:rPr>
              <w:rFonts w:ascii="Cambria Math" w:hAnsi="Cambria Math" w:cs="Calibri"/>
              <w:sz w:val="18"/>
              <w:szCs w:val="18"/>
            </w:rPr>
            <m:t xml:space="preserve"> x 100</m:t>
          </m:r>
        </m:oMath>
      </m:oMathPara>
    </w:p>
    <w:p w14:paraId="5FB589C3" w14:textId="77777777" w:rsidR="00B66EB9" w:rsidRPr="00DE201A" w:rsidRDefault="00B66EB9" w:rsidP="00B66EB9">
      <w:pPr>
        <w:pStyle w:val="ProductList-Body"/>
      </w:pPr>
      <w:r>
        <w:t>dans laquelle le Temps d’Indisponibilité est mesuré en Minutes Utilisateur ; ainsi, chaque mois, le Temps d’Indisponibilité est la somme de la durée (en minutes) de chaque Incident qui se déroule au cours de ce mois multipliée par le nombre d’utilisateurs concernés par cet Incident.</w:t>
      </w:r>
    </w:p>
    <w:p w14:paraId="5272EDDB" w14:textId="77777777" w:rsidR="00B66EB9" w:rsidRPr="00DE201A" w:rsidRDefault="00B66EB9" w:rsidP="00B66EB9">
      <w:pPr>
        <w:pStyle w:val="ProductList-Body"/>
      </w:pPr>
    </w:p>
    <w:p w14:paraId="1E1BD99B" w14:textId="77777777" w:rsidR="00B66EB9" w:rsidRPr="00DE201A" w:rsidRDefault="00B66EB9" w:rsidP="00821000">
      <w:pPr>
        <w:pStyle w:val="ProductList-Body"/>
        <w:keepNext/>
      </w:pPr>
      <w:r>
        <w:rPr>
          <w:b/>
          <w:color w:val="00188F"/>
        </w:rPr>
        <w:lastRenderedPageBreak/>
        <w:t>Avoir Service</w:t>
      </w:r>
      <w:r>
        <w:t> </w:t>
      </w:r>
      <w:r w:rsidRPr="006E70DE">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66EB9" w:rsidRPr="002928A2" w14:paraId="6B966AF9" w14:textId="77777777" w:rsidTr="00821000">
        <w:trPr>
          <w:tblHeader/>
        </w:trPr>
        <w:tc>
          <w:tcPr>
            <w:tcW w:w="5400" w:type="dxa"/>
            <w:shd w:val="clear" w:color="auto" w:fill="0072C6"/>
          </w:tcPr>
          <w:p w14:paraId="2D77CA21" w14:textId="77777777" w:rsidR="00B66EB9" w:rsidRPr="001A0074" w:rsidRDefault="00B66EB9" w:rsidP="00821000">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67921E04" w14:textId="77777777" w:rsidR="00B66EB9" w:rsidRPr="001A0074" w:rsidRDefault="00B66EB9" w:rsidP="00821000">
            <w:pPr>
              <w:pStyle w:val="ProductList-OfferingBody"/>
              <w:jc w:val="center"/>
              <w:rPr>
                <w:color w:val="FFFFFF" w:themeColor="background1"/>
              </w:rPr>
            </w:pPr>
            <w:r>
              <w:rPr>
                <w:color w:val="FFFFFF" w:themeColor="background1"/>
              </w:rPr>
              <w:t>Avoir Service</w:t>
            </w:r>
          </w:p>
        </w:tc>
      </w:tr>
      <w:tr w:rsidR="00B66EB9" w:rsidRPr="002928A2" w14:paraId="0D1041AA" w14:textId="77777777" w:rsidTr="00821000">
        <w:tc>
          <w:tcPr>
            <w:tcW w:w="5400" w:type="dxa"/>
          </w:tcPr>
          <w:p w14:paraId="0492C567" w14:textId="77777777" w:rsidR="00B66EB9" w:rsidRPr="0076238C" w:rsidRDefault="00B66EB9" w:rsidP="00821000">
            <w:pPr>
              <w:pStyle w:val="ProductList-OfferingBody"/>
              <w:jc w:val="center"/>
            </w:pPr>
            <w:r>
              <w:t>&lt; 99,9 %</w:t>
            </w:r>
          </w:p>
        </w:tc>
        <w:tc>
          <w:tcPr>
            <w:tcW w:w="5400" w:type="dxa"/>
          </w:tcPr>
          <w:p w14:paraId="0DABA61C" w14:textId="77777777" w:rsidR="00B66EB9" w:rsidRPr="0076238C" w:rsidRDefault="00B66EB9" w:rsidP="00821000">
            <w:pPr>
              <w:pStyle w:val="ProductList-OfferingBody"/>
              <w:jc w:val="center"/>
            </w:pPr>
            <w:r>
              <w:t>25 %</w:t>
            </w:r>
          </w:p>
        </w:tc>
      </w:tr>
      <w:tr w:rsidR="00B66EB9" w:rsidRPr="002928A2" w14:paraId="026883C4" w14:textId="77777777" w:rsidTr="00821000">
        <w:tc>
          <w:tcPr>
            <w:tcW w:w="5400" w:type="dxa"/>
          </w:tcPr>
          <w:p w14:paraId="43B3C0CB" w14:textId="77777777" w:rsidR="00B66EB9" w:rsidRPr="0076238C" w:rsidRDefault="00B66EB9" w:rsidP="00821000">
            <w:pPr>
              <w:pStyle w:val="ProductList-OfferingBody"/>
              <w:jc w:val="center"/>
            </w:pPr>
            <w:r>
              <w:t>&lt; 99 %</w:t>
            </w:r>
          </w:p>
        </w:tc>
        <w:tc>
          <w:tcPr>
            <w:tcW w:w="5400" w:type="dxa"/>
          </w:tcPr>
          <w:p w14:paraId="61F801C3" w14:textId="77777777" w:rsidR="00B66EB9" w:rsidRPr="0076238C" w:rsidRDefault="00B66EB9" w:rsidP="00821000">
            <w:pPr>
              <w:pStyle w:val="ProductList-OfferingBody"/>
              <w:jc w:val="center"/>
            </w:pPr>
            <w:r>
              <w:t>50 %</w:t>
            </w:r>
          </w:p>
        </w:tc>
      </w:tr>
      <w:tr w:rsidR="00B66EB9" w:rsidRPr="002928A2" w14:paraId="21C56758" w14:textId="77777777" w:rsidTr="00821000">
        <w:tc>
          <w:tcPr>
            <w:tcW w:w="5400" w:type="dxa"/>
          </w:tcPr>
          <w:p w14:paraId="7E939538" w14:textId="77777777" w:rsidR="00B66EB9" w:rsidRPr="0076238C" w:rsidRDefault="00B66EB9" w:rsidP="00821000">
            <w:pPr>
              <w:pStyle w:val="ProductList-OfferingBody"/>
              <w:jc w:val="center"/>
            </w:pPr>
            <w:r>
              <w:t>&lt; 95 %</w:t>
            </w:r>
          </w:p>
        </w:tc>
        <w:tc>
          <w:tcPr>
            <w:tcW w:w="5400" w:type="dxa"/>
          </w:tcPr>
          <w:p w14:paraId="7ED08D30" w14:textId="77777777" w:rsidR="00B66EB9" w:rsidRPr="0076238C" w:rsidRDefault="00B66EB9" w:rsidP="00821000">
            <w:pPr>
              <w:pStyle w:val="ProductList-OfferingBody"/>
              <w:jc w:val="center"/>
            </w:pPr>
            <w:r>
              <w:t>100 %</w:t>
            </w:r>
          </w:p>
        </w:tc>
      </w:tr>
    </w:tbl>
    <w:p w14:paraId="2D1A6D04" w14:textId="77777777" w:rsidR="00B66EB9" w:rsidRPr="00FB368F" w:rsidRDefault="00DE1592" w:rsidP="00B66EB9">
      <w:pPr>
        <w:pStyle w:val="ProductList-Body"/>
        <w:shd w:val="clear" w:color="auto" w:fill="808080" w:themeFill="background1" w:themeFillShade="80"/>
        <w:tabs>
          <w:tab w:val="clear" w:pos="360"/>
          <w:tab w:val="clear" w:pos="720"/>
          <w:tab w:val="clear" w:pos="1080"/>
        </w:tabs>
        <w:spacing w:before="120" w:after="240"/>
        <w:jc w:val="right"/>
      </w:pPr>
      <w:hyperlink w:anchor="TOC" w:tooltip="Table des matières" w:history="1">
        <w:r w:rsidR="00B66EB9">
          <w:rPr>
            <w:rStyle w:val="Hyperlink"/>
            <w:sz w:val="16"/>
            <w:szCs w:val="16"/>
          </w:rPr>
          <w:t>Table des matières</w:t>
        </w:r>
      </w:hyperlink>
      <w:r w:rsidR="00B66EB9">
        <w:rPr>
          <w:sz w:val="16"/>
          <w:szCs w:val="16"/>
        </w:rPr>
        <w:t xml:space="preserve"> / </w:t>
      </w:r>
      <w:hyperlink w:anchor="Definitions" w:tooltip="Définitions" w:history="1">
        <w:r w:rsidR="00B66EB9">
          <w:rPr>
            <w:rStyle w:val="Hyperlink"/>
            <w:sz w:val="16"/>
            <w:szCs w:val="16"/>
          </w:rPr>
          <w:t>Définitions</w:t>
        </w:r>
      </w:hyperlink>
    </w:p>
    <w:p w14:paraId="0D99F5AA" w14:textId="77777777" w:rsidR="00B66EB9" w:rsidRDefault="00B66EB9" w:rsidP="00B66EB9">
      <w:pPr>
        <w:pStyle w:val="ProductList-Offering2Heading"/>
        <w:pBdr>
          <w:between w:val="single" w:sz="4" w:space="1" w:color="auto"/>
        </w:pBdr>
        <w:tabs>
          <w:tab w:val="clear" w:pos="360"/>
          <w:tab w:val="clear" w:pos="720"/>
          <w:tab w:val="clear" w:pos="1080"/>
        </w:tabs>
        <w:outlineLvl w:val="2"/>
      </w:pPr>
      <w:bookmarkStart w:id="28" w:name="_Toc89779827"/>
      <w:r>
        <w:t>Dynamics 365 Customer Insights</w:t>
      </w:r>
      <w:bookmarkEnd w:id="28"/>
    </w:p>
    <w:p w14:paraId="66723713" w14:textId="77777777" w:rsidR="00B66EB9" w:rsidRDefault="00B66EB9" w:rsidP="00B66EB9">
      <w:pPr>
        <w:pStyle w:val="ProductList-Body"/>
        <w:rPr>
          <w:color w:val="000000"/>
        </w:rPr>
      </w:pPr>
      <w:r>
        <w:rPr>
          <w:b/>
          <w:bCs/>
          <w:color w:val="00188F"/>
        </w:rPr>
        <w:t>Temps d’Indisponibilité</w:t>
      </w:r>
      <w:r>
        <w:t> </w:t>
      </w:r>
      <w:r w:rsidRPr="00E2598E">
        <w:rPr>
          <w:b/>
        </w:rPr>
        <w:t>:</w:t>
      </w:r>
      <w:r>
        <w:rPr>
          <w:color w:val="000000"/>
        </w:rPr>
        <w:t xml:space="preserve"> Toute période au cours de laquelle les utilisateurs finaux ne peuvent pas se connecter à leur environnement. Le Temps d’Indisponibilité ne comprend pas le Temps d’Indisponibilité Planifié, l’indisponibilité de fonctions complémentaires du Service ou l’impossibilité d’accéder au Service en raison de vos modifications du Service.</w:t>
      </w:r>
    </w:p>
    <w:p w14:paraId="46B7B635" w14:textId="77777777" w:rsidR="00B66EB9" w:rsidRDefault="00B66EB9" w:rsidP="00B66EB9">
      <w:pPr>
        <w:pStyle w:val="ProductList-Body"/>
        <w:rPr>
          <w:szCs w:val="18"/>
        </w:rPr>
      </w:pPr>
    </w:p>
    <w:p w14:paraId="10D5F516" w14:textId="77777777" w:rsidR="00B66EB9" w:rsidRDefault="00B66EB9" w:rsidP="00B66EB9">
      <w:pPr>
        <w:pStyle w:val="ProductList-Body"/>
        <w:rPr>
          <w:sz w:val="20"/>
          <w:szCs w:val="20"/>
        </w:rPr>
      </w:pPr>
      <w:r>
        <w:rPr>
          <w:b/>
          <w:bCs/>
          <w:color w:val="00188F"/>
        </w:rPr>
        <w:t>Pourcentage de Temps de Disponibilité Mensuel</w:t>
      </w:r>
      <w:r>
        <w:t> </w:t>
      </w:r>
      <w:r w:rsidRPr="00E2598E">
        <w:rPr>
          <w:b/>
        </w:rPr>
        <w:t>:</w:t>
      </w:r>
      <w:r>
        <w:t xml:space="preserve"> le Pourcentage de Temps de Disponibilité Mensuel est calculé à l’aide de la formule suivante :</w:t>
      </w:r>
    </w:p>
    <w:p w14:paraId="7B27FAB2" w14:textId="77777777" w:rsidR="00B66EB9" w:rsidRDefault="00B66EB9" w:rsidP="00B66EB9">
      <w:pPr>
        <w:pStyle w:val="ProductList-Body"/>
      </w:pPr>
    </w:p>
    <w:p w14:paraId="47C97739" w14:textId="77777777" w:rsidR="00B66EB9" w:rsidRDefault="00DE1592" w:rsidP="00B66EB9">
      <w:pPr>
        <w:jc w:val="both"/>
        <w:rPr>
          <w:sz w:val="18"/>
          <w:szCs w:val="18"/>
        </w:rPr>
      </w:pPr>
      <m:oMathPara>
        <m:oMathParaPr>
          <m:jc m:val="center"/>
        </m:oMathParaPr>
        <m:oMath>
          <m:f>
            <m:fPr>
              <m:ctrlPr>
                <w:rPr>
                  <w:rFonts w:ascii="Cambria Math" w:hAnsi="Cambria Math"/>
                  <w:i/>
                  <w:iCs/>
                  <w:sz w:val="18"/>
                  <w:szCs w:val="18"/>
                </w:rPr>
              </m:ctrlPr>
            </m:fPr>
            <m:num>
              <m:r>
                <w:rPr>
                  <w:rFonts w:ascii="Cambria Math" w:hAnsi="Cambria Math"/>
                  <w:sz w:val="18"/>
                  <w:szCs w:val="18"/>
                </w:rPr>
                <m:t xml:space="preserve">Minutes Utilisateur - Temps d’Indisponibilité </m:t>
              </m:r>
            </m:num>
            <m:den>
              <m:r>
                <w:rPr>
                  <w:rFonts w:ascii="Cambria Math" w:hAnsi="Cambria Math"/>
                  <w:sz w:val="18"/>
                  <w:szCs w:val="18"/>
                </w:rPr>
                <m:t>Minutes Utilisateur</m:t>
              </m:r>
            </m:den>
          </m:f>
          <m:r>
            <w:rPr>
              <w:rFonts w:ascii="Cambria Math" w:hAnsi="Cambria Math"/>
              <w:sz w:val="18"/>
              <w:szCs w:val="18"/>
            </w:rPr>
            <m:t xml:space="preserve"> x 100</m:t>
          </m:r>
        </m:oMath>
      </m:oMathPara>
    </w:p>
    <w:p w14:paraId="16EFA997" w14:textId="77777777" w:rsidR="00B66EB9" w:rsidRDefault="00B66EB9" w:rsidP="00B66EB9">
      <w:pPr>
        <w:pStyle w:val="ProductList-Body"/>
        <w:rPr>
          <w:sz w:val="20"/>
          <w:szCs w:val="20"/>
        </w:rPr>
      </w:pPr>
    </w:p>
    <w:p w14:paraId="0349BE35" w14:textId="77777777" w:rsidR="00B66EB9" w:rsidRDefault="00B66EB9" w:rsidP="00B66EB9">
      <w:pPr>
        <w:pStyle w:val="ProductList-Body"/>
      </w:pPr>
      <w:r>
        <w:t>dans laquelle le Temps d’Indisponibilité est mesuré en Minutes Utilisateur ; ainsi, chaque mois, le Temps d’Indisponibilité est la somme de la durée (en minutes) de chaque Incident qui se déroule au cours de ce mois multipliée par le nombre d’utilisateurs concernés par cet Incident.</w:t>
      </w:r>
    </w:p>
    <w:p w14:paraId="3F129B25" w14:textId="77777777" w:rsidR="00B66EB9" w:rsidRDefault="00B66EB9" w:rsidP="00B66EB9">
      <w:pPr>
        <w:pStyle w:val="ProductList-Body"/>
      </w:pPr>
    </w:p>
    <w:p w14:paraId="47D6B482" w14:textId="77777777" w:rsidR="00B66EB9" w:rsidRPr="00EF7CF9" w:rsidRDefault="00B66EB9" w:rsidP="00B66EB9">
      <w:pPr>
        <w:pStyle w:val="ProductList-Body"/>
      </w:pPr>
      <w:r>
        <w:rPr>
          <w:b/>
          <w:color w:val="00188F"/>
        </w:rPr>
        <w:t>Avoir Service</w:t>
      </w:r>
      <w:r>
        <w:t> </w:t>
      </w:r>
      <w:r w:rsidRPr="00E2598E">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66EB9" w:rsidRPr="00B44CF9" w14:paraId="39E4EE0D" w14:textId="77777777" w:rsidTr="00821000">
        <w:trPr>
          <w:tblHeader/>
        </w:trPr>
        <w:tc>
          <w:tcPr>
            <w:tcW w:w="5400" w:type="dxa"/>
            <w:shd w:val="clear" w:color="auto" w:fill="0072C6"/>
          </w:tcPr>
          <w:p w14:paraId="12D7B672" w14:textId="77777777" w:rsidR="00B66EB9" w:rsidRPr="00EF7CF9" w:rsidRDefault="00B66EB9" w:rsidP="00821000">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787EF75F" w14:textId="77777777" w:rsidR="00B66EB9" w:rsidRPr="00EF7CF9" w:rsidRDefault="00B66EB9" w:rsidP="00821000">
            <w:pPr>
              <w:pStyle w:val="ProductList-OfferingBody"/>
              <w:jc w:val="center"/>
              <w:rPr>
                <w:color w:val="FFFFFF" w:themeColor="background1"/>
              </w:rPr>
            </w:pPr>
            <w:r>
              <w:rPr>
                <w:color w:val="FFFFFF" w:themeColor="background1"/>
              </w:rPr>
              <w:t>Avoir Service</w:t>
            </w:r>
          </w:p>
        </w:tc>
      </w:tr>
      <w:tr w:rsidR="00B66EB9" w:rsidRPr="00B44CF9" w14:paraId="4C1A73CC" w14:textId="77777777" w:rsidTr="00821000">
        <w:tc>
          <w:tcPr>
            <w:tcW w:w="5400" w:type="dxa"/>
          </w:tcPr>
          <w:p w14:paraId="1E8D29FD" w14:textId="77777777" w:rsidR="00B66EB9" w:rsidRPr="00EF7CF9" w:rsidRDefault="00B66EB9" w:rsidP="00821000">
            <w:pPr>
              <w:pStyle w:val="ProductList-OfferingBody"/>
              <w:jc w:val="center"/>
            </w:pPr>
            <w:r>
              <w:t>&lt; 99,9 %</w:t>
            </w:r>
          </w:p>
        </w:tc>
        <w:tc>
          <w:tcPr>
            <w:tcW w:w="5400" w:type="dxa"/>
          </w:tcPr>
          <w:p w14:paraId="28908A68" w14:textId="77777777" w:rsidR="00B66EB9" w:rsidRPr="00EF7CF9" w:rsidRDefault="00B66EB9" w:rsidP="00821000">
            <w:pPr>
              <w:pStyle w:val="ProductList-OfferingBody"/>
              <w:jc w:val="center"/>
            </w:pPr>
            <w:r>
              <w:t>25 %</w:t>
            </w:r>
          </w:p>
        </w:tc>
      </w:tr>
      <w:tr w:rsidR="00B66EB9" w:rsidRPr="00B44CF9" w14:paraId="6DDE9B01" w14:textId="77777777" w:rsidTr="00821000">
        <w:tc>
          <w:tcPr>
            <w:tcW w:w="5400" w:type="dxa"/>
          </w:tcPr>
          <w:p w14:paraId="2DD945E8" w14:textId="77777777" w:rsidR="00B66EB9" w:rsidRPr="00EF7CF9" w:rsidRDefault="00B66EB9" w:rsidP="00821000">
            <w:pPr>
              <w:pStyle w:val="ProductList-OfferingBody"/>
              <w:jc w:val="center"/>
            </w:pPr>
            <w:r>
              <w:t>&lt; 99 %</w:t>
            </w:r>
          </w:p>
        </w:tc>
        <w:tc>
          <w:tcPr>
            <w:tcW w:w="5400" w:type="dxa"/>
          </w:tcPr>
          <w:p w14:paraId="035BA53C" w14:textId="77777777" w:rsidR="00B66EB9" w:rsidRPr="00EF7CF9" w:rsidRDefault="00B66EB9" w:rsidP="00821000">
            <w:pPr>
              <w:pStyle w:val="ProductList-OfferingBody"/>
              <w:jc w:val="center"/>
            </w:pPr>
            <w:r>
              <w:t>50 %</w:t>
            </w:r>
          </w:p>
        </w:tc>
      </w:tr>
      <w:tr w:rsidR="00B66EB9" w:rsidRPr="00B44CF9" w14:paraId="3217932C" w14:textId="77777777" w:rsidTr="00821000">
        <w:tc>
          <w:tcPr>
            <w:tcW w:w="5400" w:type="dxa"/>
          </w:tcPr>
          <w:p w14:paraId="0FED55A6" w14:textId="77777777" w:rsidR="00B66EB9" w:rsidRPr="00EF7CF9" w:rsidRDefault="00B66EB9" w:rsidP="00821000">
            <w:pPr>
              <w:pStyle w:val="ProductList-OfferingBody"/>
              <w:jc w:val="center"/>
            </w:pPr>
            <w:r>
              <w:t>&lt; 95 %</w:t>
            </w:r>
          </w:p>
        </w:tc>
        <w:tc>
          <w:tcPr>
            <w:tcW w:w="5400" w:type="dxa"/>
          </w:tcPr>
          <w:p w14:paraId="1EFB8485" w14:textId="77777777" w:rsidR="00B66EB9" w:rsidRPr="00EF7CF9" w:rsidRDefault="00B66EB9" w:rsidP="00821000">
            <w:pPr>
              <w:pStyle w:val="ProductList-OfferingBody"/>
              <w:jc w:val="center"/>
            </w:pPr>
            <w:r>
              <w:t>100 %</w:t>
            </w:r>
          </w:p>
        </w:tc>
      </w:tr>
    </w:tbl>
    <w:p w14:paraId="4D75C2F2" w14:textId="77777777" w:rsidR="00B66EB9" w:rsidRPr="000D2034" w:rsidRDefault="00DE1592" w:rsidP="00B66EB9">
      <w:pPr>
        <w:pStyle w:val="ProductList-Body"/>
        <w:shd w:val="clear" w:color="auto" w:fill="808080" w:themeFill="background1" w:themeFillShade="80"/>
        <w:spacing w:before="120" w:after="240"/>
        <w:jc w:val="right"/>
        <w:rPr>
          <w:sz w:val="16"/>
          <w:szCs w:val="16"/>
        </w:rPr>
      </w:pPr>
      <w:hyperlink w:anchor="Tables des matières" w:tooltip="Table des matières" w:history="1">
        <w:r w:rsidR="00B66EB9">
          <w:rPr>
            <w:rStyle w:val="Hyperlink"/>
            <w:sz w:val="16"/>
            <w:szCs w:val="16"/>
          </w:rPr>
          <w:t>Table des matières</w:t>
        </w:r>
      </w:hyperlink>
      <w:r w:rsidR="00B66EB9">
        <w:rPr>
          <w:sz w:val="16"/>
          <w:szCs w:val="16"/>
        </w:rPr>
        <w:t xml:space="preserve"> / </w:t>
      </w:r>
      <w:hyperlink w:anchor="Définitions" w:tooltip="Définitions" w:history="1">
        <w:r w:rsidR="00B66EB9">
          <w:rPr>
            <w:rStyle w:val="Hyperlink"/>
            <w:sz w:val="16"/>
            <w:szCs w:val="16"/>
          </w:rPr>
          <w:t>Définitions</w:t>
        </w:r>
      </w:hyperlink>
    </w:p>
    <w:p w14:paraId="68EB8EBF" w14:textId="70278705" w:rsidR="009C340C" w:rsidRPr="000B6550" w:rsidRDefault="009C340C" w:rsidP="009C340C">
      <w:pPr>
        <w:pStyle w:val="ProductList-Offering2Heading"/>
        <w:pBdr>
          <w:between w:val="single" w:sz="4" w:space="1" w:color="auto"/>
        </w:pBdr>
        <w:tabs>
          <w:tab w:val="clear" w:pos="360"/>
          <w:tab w:val="clear" w:pos="720"/>
          <w:tab w:val="clear" w:pos="1080"/>
        </w:tabs>
        <w:outlineLvl w:val="2"/>
        <w:rPr>
          <w:lang w:val="en-US"/>
        </w:rPr>
      </w:pPr>
      <w:bookmarkStart w:id="29" w:name="_Toc89779828"/>
      <w:r w:rsidRPr="000B6550">
        <w:rPr>
          <w:lang w:val="en-US"/>
        </w:rPr>
        <w:t>Dynamics 365 Customer Service Enterprise ; Dynamics 365 Customer Service Professional</w:t>
      </w:r>
      <w:bookmarkEnd w:id="21"/>
      <w:bookmarkEnd w:id="22"/>
      <w:r w:rsidRPr="000B6550">
        <w:rPr>
          <w:lang w:val="en-US"/>
        </w:rPr>
        <w:t> ; Dynamics 365 Customer Service Insights</w:t>
      </w:r>
      <w:bookmarkEnd w:id="23"/>
      <w:bookmarkEnd w:id="24"/>
      <w:r w:rsidR="00EB39BC">
        <w:rPr>
          <w:lang w:val="en-US"/>
        </w:rPr>
        <w:t xml:space="preserve">; </w:t>
      </w:r>
      <w:r w:rsidR="00EB39BC" w:rsidRPr="00EB39BC">
        <w:rPr>
          <w:lang w:val="en-US"/>
        </w:rPr>
        <w:t>Dynamics 365 Field Service</w:t>
      </w:r>
      <w:bookmarkStart w:id="30" w:name="_Hlk51044693"/>
      <w:r w:rsidR="00893F36" w:rsidRPr="00893F36">
        <w:rPr>
          <w:lang w:val="en-US"/>
        </w:rPr>
        <w:t xml:space="preserve">; </w:t>
      </w:r>
      <w:bookmarkStart w:id="31" w:name="_Hlk51044489"/>
      <w:r w:rsidR="00893F36" w:rsidRPr="00893F36">
        <w:rPr>
          <w:lang w:val="en-US"/>
        </w:rPr>
        <w:t>Dynamics 365 Marketing</w:t>
      </w:r>
      <w:bookmarkEnd w:id="29"/>
      <w:bookmarkEnd w:id="30"/>
      <w:bookmarkEnd w:id="31"/>
    </w:p>
    <w:p w14:paraId="759F3761" w14:textId="77777777" w:rsidR="003D3190" w:rsidRPr="00C84C65" w:rsidRDefault="003D3190" w:rsidP="004732EE">
      <w:pPr>
        <w:pStyle w:val="ProductList-Body"/>
      </w:pPr>
      <w:r>
        <w:rPr>
          <w:b/>
          <w:color w:val="00188F"/>
        </w:rPr>
        <w:t>Temps d’Indisponibilité</w:t>
      </w:r>
      <w:r w:rsidRPr="00C07813">
        <w:rPr>
          <w:b/>
          <w:bCs/>
        </w:rPr>
        <w:t> </w:t>
      </w:r>
      <w:r w:rsidRPr="006E70DE">
        <w:rPr>
          <w:bCs/>
        </w:rPr>
        <w:t>:</w:t>
      </w:r>
      <w:r>
        <w:t xml:space="preserve"> Toute période au cours de laquelle les utilisateurs finaux sont dans l’impossibilité de lire ou d’écrire toute donnée du Service pour laquelle ils disposent des autorisations appropriées, à l’exception de l’indisponibilité des fonctions complémentaires du Service.</w:t>
      </w:r>
    </w:p>
    <w:p w14:paraId="609A9A95" w14:textId="77777777" w:rsidR="004732EE" w:rsidRDefault="004732EE" w:rsidP="00A90E39">
      <w:pPr>
        <w:pStyle w:val="ProductList-Body"/>
        <w:rPr>
          <w:b/>
          <w:color w:val="00188F"/>
        </w:rPr>
      </w:pPr>
    </w:p>
    <w:p w14:paraId="781C79F3" w14:textId="54BFE3FF" w:rsidR="003D3190" w:rsidRDefault="003D3190" w:rsidP="00A90E39">
      <w:pPr>
        <w:pStyle w:val="ProductList-Body"/>
      </w:pPr>
      <w:r>
        <w:rPr>
          <w:b/>
          <w:color w:val="00188F"/>
        </w:rPr>
        <w:t>Pourcentage de Temps de Disponibilité Mensuel</w:t>
      </w:r>
      <w:r>
        <w:t> </w:t>
      </w:r>
      <w:r w:rsidRPr="006E70DE">
        <w:rPr>
          <w:bCs/>
        </w:rPr>
        <w:t>:</w:t>
      </w:r>
      <w:r w:rsidRPr="00C07813">
        <w:rPr>
          <w:b/>
          <w:bCs/>
        </w:rPr>
        <w:t xml:space="preserve"> </w:t>
      </w:r>
      <w:r>
        <w:t>Le Pourcentage de Temps de Disponibilité Mensuel est calculé à l’aide de la formule suivante </w:t>
      </w:r>
      <w:r w:rsidRPr="006E70DE">
        <w:t>:</w:t>
      </w:r>
    </w:p>
    <w:p w14:paraId="34A2F252" w14:textId="77777777" w:rsidR="00A90E39" w:rsidRPr="00C84C65" w:rsidRDefault="00A90E39" w:rsidP="00A90E39">
      <w:pPr>
        <w:pStyle w:val="ProductList-Body"/>
      </w:pPr>
    </w:p>
    <w:p w14:paraId="777F46E6" w14:textId="77777777" w:rsidR="003D3190" w:rsidRPr="002928A2" w:rsidRDefault="00DE1592" w:rsidP="003D3190">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Minutes Utilisateur - Temps d’Indisponibilité </m:t>
              </m:r>
            </m:num>
            <m:den>
              <m:r>
                <w:rPr>
                  <w:rFonts w:ascii="Cambria Math" w:hAnsi="Cambria Math" w:cs="Calibri"/>
                  <w:sz w:val="18"/>
                  <w:szCs w:val="18"/>
                </w:rPr>
                <m:t>Minutes Utilisateur</m:t>
              </m:r>
            </m:den>
          </m:f>
          <m:r>
            <w:rPr>
              <w:rFonts w:ascii="Cambria Math" w:hAnsi="Cambria Math" w:cs="Calibri"/>
              <w:sz w:val="18"/>
              <w:szCs w:val="18"/>
            </w:rPr>
            <m:t xml:space="preserve"> x 100</m:t>
          </m:r>
        </m:oMath>
      </m:oMathPara>
    </w:p>
    <w:p w14:paraId="68CFEDD9" w14:textId="77777777" w:rsidR="003D3190" w:rsidRPr="00C84C65" w:rsidRDefault="003D3190" w:rsidP="003D3190">
      <w:pPr>
        <w:pStyle w:val="ProductList-Body"/>
      </w:pPr>
      <w:r>
        <w:t>dans laquelle le Temps d’Indisponibilité est mesuré en minutes utilisateur ; ainsi, chaque mois, le Temps d’Indisponibilité est la somme de la durée (en minutes) de chaque Incident qui se déroule au cours de ce mois multipliée par le nombre d’utilisateurs concernés par cet Incident.</w:t>
      </w:r>
    </w:p>
    <w:p w14:paraId="0BE48742" w14:textId="77777777" w:rsidR="003D3190" w:rsidRPr="00C84C65" w:rsidRDefault="003D3190" w:rsidP="003D3190">
      <w:pPr>
        <w:pStyle w:val="ProductList-Body"/>
      </w:pPr>
    </w:p>
    <w:p w14:paraId="5925B841" w14:textId="77777777" w:rsidR="003D3190" w:rsidRPr="00C84C65" w:rsidRDefault="003D3190" w:rsidP="003D3190">
      <w:pPr>
        <w:pStyle w:val="ProductList-Body"/>
      </w:pPr>
      <w:r>
        <w:rPr>
          <w:b/>
          <w:color w:val="00188F"/>
        </w:rPr>
        <w:t>Avoir Service</w:t>
      </w:r>
      <w:r w:rsidRPr="00C07813">
        <w:rPr>
          <w:b/>
          <w:bCs/>
        </w:rPr>
        <w:t> </w:t>
      </w:r>
      <w:r w:rsidRPr="006E70DE">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D3190" w:rsidRPr="002928A2" w14:paraId="102F32E0" w14:textId="77777777" w:rsidTr="007B4942">
        <w:trPr>
          <w:tblHeader/>
        </w:trPr>
        <w:tc>
          <w:tcPr>
            <w:tcW w:w="5400" w:type="dxa"/>
            <w:shd w:val="clear" w:color="auto" w:fill="0072C6"/>
          </w:tcPr>
          <w:p w14:paraId="171A882E" w14:textId="77777777" w:rsidR="003D3190" w:rsidRPr="001A0074" w:rsidRDefault="003D3190" w:rsidP="007B4942">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6FE71C22" w14:textId="77777777" w:rsidR="003D3190" w:rsidRPr="001A0074" w:rsidRDefault="003D3190" w:rsidP="007B4942">
            <w:pPr>
              <w:pStyle w:val="ProductList-OfferingBody"/>
              <w:jc w:val="center"/>
              <w:rPr>
                <w:color w:val="FFFFFF" w:themeColor="background1"/>
              </w:rPr>
            </w:pPr>
            <w:r>
              <w:rPr>
                <w:color w:val="FFFFFF" w:themeColor="background1"/>
              </w:rPr>
              <w:t>Avoir Service</w:t>
            </w:r>
          </w:p>
        </w:tc>
      </w:tr>
      <w:tr w:rsidR="003D3190" w:rsidRPr="002928A2" w14:paraId="219EFC90" w14:textId="77777777" w:rsidTr="007B4942">
        <w:tc>
          <w:tcPr>
            <w:tcW w:w="5400" w:type="dxa"/>
          </w:tcPr>
          <w:p w14:paraId="7DBF6BDA" w14:textId="77777777" w:rsidR="003D3190" w:rsidRPr="0076238C" w:rsidRDefault="003D3190" w:rsidP="007B4942">
            <w:pPr>
              <w:pStyle w:val="ProductList-OfferingBody"/>
              <w:jc w:val="center"/>
            </w:pPr>
            <w:r>
              <w:t>&lt; 99,9 %</w:t>
            </w:r>
          </w:p>
        </w:tc>
        <w:tc>
          <w:tcPr>
            <w:tcW w:w="5400" w:type="dxa"/>
          </w:tcPr>
          <w:p w14:paraId="3399780B" w14:textId="77777777" w:rsidR="003D3190" w:rsidRPr="0076238C" w:rsidRDefault="003D3190" w:rsidP="007B4942">
            <w:pPr>
              <w:pStyle w:val="ProductList-OfferingBody"/>
              <w:jc w:val="center"/>
            </w:pPr>
            <w:r>
              <w:t>25 %</w:t>
            </w:r>
          </w:p>
        </w:tc>
      </w:tr>
      <w:tr w:rsidR="003D3190" w:rsidRPr="002928A2" w14:paraId="45C7D90C" w14:textId="77777777" w:rsidTr="007B4942">
        <w:tc>
          <w:tcPr>
            <w:tcW w:w="5400" w:type="dxa"/>
          </w:tcPr>
          <w:p w14:paraId="6B4BED7C" w14:textId="77777777" w:rsidR="003D3190" w:rsidRPr="0076238C" w:rsidRDefault="003D3190" w:rsidP="007B4942">
            <w:pPr>
              <w:pStyle w:val="ProductList-OfferingBody"/>
              <w:jc w:val="center"/>
            </w:pPr>
            <w:r>
              <w:t>&lt; 99 %</w:t>
            </w:r>
          </w:p>
        </w:tc>
        <w:tc>
          <w:tcPr>
            <w:tcW w:w="5400" w:type="dxa"/>
          </w:tcPr>
          <w:p w14:paraId="5AE2B1B2" w14:textId="77777777" w:rsidR="003D3190" w:rsidRPr="0076238C" w:rsidRDefault="003D3190" w:rsidP="007B4942">
            <w:pPr>
              <w:pStyle w:val="ProductList-OfferingBody"/>
              <w:jc w:val="center"/>
            </w:pPr>
            <w:r>
              <w:t>50 %</w:t>
            </w:r>
          </w:p>
        </w:tc>
      </w:tr>
      <w:tr w:rsidR="003D3190" w:rsidRPr="002928A2" w14:paraId="23B35420" w14:textId="77777777" w:rsidTr="007B4942">
        <w:tc>
          <w:tcPr>
            <w:tcW w:w="5400" w:type="dxa"/>
          </w:tcPr>
          <w:p w14:paraId="1EDE83F8" w14:textId="77777777" w:rsidR="003D3190" w:rsidRPr="0076238C" w:rsidRDefault="003D3190" w:rsidP="007B4942">
            <w:pPr>
              <w:pStyle w:val="ProductList-OfferingBody"/>
              <w:jc w:val="center"/>
            </w:pPr>
            <w:r>
              <w:t>&lt; 95 %</w:t>
            </w:r>
          </w:p>
        </w:tc>
        <w:tc>
          <w:tcPr>
            <w:tcW w:w="5400" w:type="dxa"/>
          </w:tcPr>
          <w:p w14:paraId="59797611" w14:textId="77777777" w:rsidR="003D3190" w:rsidRPr="0076238C" w:rsidRDefault="003D3190" w:rsidP="007B4942">
            <w:pPr>
              <w:pStyle w:val="ProductList-OfferingBody"/>
              <w:jc w:val="center"/>
            </w:pPr>
            <w:r>
              <w:t>100 %</w:t>
            </w:r>
          </w:p>
        </w:tc>
      </w:tr>
    </w:tbl>
    <w:bookmarkStart w:id="32" w:name="_Toc506981000"/>
    <w:bookmarkStart w:id="33" w:name="_Toc510793626"/>
    <w:bookmarkStart w:id="34" w:name="MicrosoftDynamics365forFianceandOpsBizEd"/>
    <w:p w14:paraId="51F70CDA" w14:textId="77777777" w:rsidR="009C340C" w:rsidRPr="00FB368F" w:rsidRDefault="009C340C" w:rsidP="009C340C">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"Table des matières"</w:instrText>
      </w:r>
      <w:r>
        <w:fldChar w:fldCharType="separate"/>
      </w:r>
      <w:r>
        <w:rPr>
          <w:rStyle w:val="Hyperlink"/>
          <w:sz w:val="16"/>
          <w:szCs w:val="16"/>
        </w:rPr>
        <w:t>Table des matières</w:t>
      </w:r>
      <w:r>
        <w:rPr>
          <w:rStyle w:val="Hyperlink"/>
          <w:sz w:val="16"/>
          <w:szCs w:val="16"/>
        </w:rPr>
        <w:fldChar w:fldCharType="end"/>
      </w:r>
      <w:r>
        <w:rPr>
          <w:sz w:val="16"/>
          <w:szCs w:val="16"/>
        </w:rPr>
        <w:t xml:space="preserve"> / </w:t>
      </w:r>
      <w:hyperlink w:anchor="Definitions" w:tooltip="Définitions" w:history="1">
        <w:r>
          <w:rPr>
            <w:rStyle w:val="Hyperlink"/>
            <w:sz w:val="16"/>
            <w:szCs w:val="16"/>
          </w:rPr>
          <w:t>Définitions</w:t>
        </w:r>
      </w:hyperlink>
    </w:p>
    <w:p w14:paraId="4EEA5008" w14:textId="77777777" w:rsidR="00992B6D" w:rsidRPr="00831967" w:rsidRDefault="00992B6D" w:rsidP="00992B6D">
      <w:pPr>
        <w:pStyle w:val="ProductList-Offering2Heading"/>
        <w:pBdr>
          <w:between w:val="single" w:sz="4" w:space="1" w:color="auto"/>
        </w:pBdr>
        <w:tabs>
          <w:tab w:val="clear" w:pos="360"/>
          <w:tab w:val="clear" w:pos="720"/>
          <w:tab w:val="clear" w:pos="1080"/>
        </w:tabs>
        <w:outlineLvl w:val="2"/>
      </w:pPr>
      <w:bookmarkStart w:id="35" w:name="_Toc24376584"/>
      <w:bookmarkStart w:id="36" w:name="_Toc89779829"/>
      <w:bookmarkStart w:id="37" w:name="MicrosoftDynamics365forFianceandOps"/>
      <w:bookmarkStart w:id="38" w:name="_Toc491629842"/>
      <w:bookmarkStart w:id="39" w:name="_Toc494721331"/>
      <w:bookmarkEnd w:id="25"/>
      <w:bookmarkEnd w:id="26"/>
      <w:bookmarkEnd w:id="32"/>
      <w:bookmarkEnd w:id="33"/>
      <w:bookmarkEnd w:id="34"/>
      <w:r>
        <w:t xml:space="preserve">Dynamics 365 </w:t>
      </w:r>
      <w:proofErr w:type="spellStart"/>
      <w:r>
        <w:t>Fraud</w:t>
      </w:r>
      <w:proofErr w:type="spellEnd"/>
      <w:r>
        <w:t xml:space="preserve"> Protection</w:t>
      </w:r>
      <w:bookmarkEnd w:id="35"/>
      <w:bookmarkEnd w:id="36"/>
    </w:p>
    <w:p w14:paraId="0E0D2597" w14:textId="77777777" w:rsidR="00992B6D" w:rsidRPr="00831967" w:rsidRDefault="00992B6D" w:rsidP="004732EE">
      <w:pPr>
        <w:pStyle w:val="ProductList-Body"/>
      </w:pPr>
      <w:r>
        <w:rPr>
          <w:b/>
          <w:color w:val="00188F"/>
        </w:rPr>
        <w:t>Temps d’Indisponibilité</w:t>
      </w:r>
      <w:r>
        <w:t> </w:t>
      </w:r>
      <w:r w:rsidRPr="00E1147A">
        <w:rPr>
          <w:b/>
        </w:rPr>
        <w:t>:</w:t>
      </w:r>
      <w:r>
        <w:t xml:space="preserve"> Toute période au cours de laquelle les utilisateurs finaux sont dans l’impossibilité de lire ou d’écrire toute donnée du Service pour laquelle ils disposent des autorisations appropriées, à l’exception de l’indisponibilité des fonctions complémentaires du Service.</w:t>
      </w:r>
    </w:p>
    <w:p w14:paraId="5D336971" w14:textId="77777777" w:rsidR="004732EE" w:rsidRDefault="004732EE" w:rsidP="004732EE">
      <w:pPr>
        <w:pStyle w:val="ProductList-Body"/>
        <w:rPr>
          <w:b/>
          <w:color w:val="00188F"/>
        </w:rPr>
      </w:pPr>
    </w:p>
    <w:p w14:paraId="2967CDCD" w14:textId="69B1987A" w:rsidR="00992B6D" w:rsidRDefault="00992B6D" w:rsidP="004732EE">
      <w:pPr>
        <w:pStyle w:val="ProductList-Body"/>
      </w:pPr>
      <w:r>
        <w:rPr>
          <w:b/>
          <w:color w:val="00188F"/>
        </w:rPr>
        <w:lastRenderedPageBreak/>
        <w:t>Pourcentage de Temps de Disponibilité Mensuel</w:t>
      </w:r>
      <w:r>
        <w:t> </w:t>
      </w:r>
      <w:r w:rsidRPr="00E1147A">
        <w:rPr>
          <w:b/>
        </w:rPr>
        <w:t>:</w:t>
      </w:r>
      <w:r>
        <w:t xml:space="preserve"> le Pourcentage de Temps de Disponibilité Mensuel est calculé à l’aide de la formule suivante :</w:t>
      </w:r>
    </w:p>
    <w:p w14:paraId="3F3C4309" w14:textId="77777777" w:rsidR="0084633F" w:rsidRPr="00831967" w:rsidRDefault="0084633F" w:rsidP="004732EE">
      <w:pPr>
        <w:pStyle w:val="ProductList-Body"/>
      </w:pPr>
    </w:p>
    <w:p w14:paraId="057DFB43" w14:textId="77777777" w:rsidR="00992B6D" w:rsidRPr="00831967" w:rsidRDefault="00DE1592" w:rsidP="00992B6D">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#Minutes dans le Mois -#Minutes pendant lesquelles le service DFP n'est pas disponible </m:t>
              </m:r>
            </m:num>
            <m:den>
              <m:r>
                <w:rPr>
                  <w:rFonts w:ascii="Cambria Math" w:hAnsi="Cambria Math" w:cs="Calibri"/>
                  <w:sz w:val="18"/>
                  <w:szCs w:val="18"/>
                </w:rPr>
                <m:t>#Minutes dans le Mois</m:t>
              </m:r>
            </m:den>
          </m:f>
          <m:r>
            <w:rPr>
              <w:rFonts w:ascii="Cambria Math" w:hAnsi="Cambria Math" w:cs="Calibri"/>
              <w:sz w:val="18"/>
              <w:szCs w:val="18"/>
            </w:rPr>
            <m:t xml:space="preserve"> x 100</m:t>
          </m:r>
        </m:oMath>
      </m:oMathPara>
    </w:p>
    <w:p w14:paraId="4D1CE52C" w14:textId="77777777" w:rsidR="00992B6D" w:rsidRPr="00831967" w:rsidRDefault="00992B6D" w:rsidP="00992B6D">
      <w:pPr>
        <w:pStyle w:val="ProductList-Body"/>
      </w:pPr>
      <w:r>
        <w:t>où, dans un intervalle de minutes donné, le service est dit disponible si le test ping de surveillance effectué avec succès sur le service passe par son DNS externe.</w:t>
      </w:r>
    </w:p>
    <w:p w14:paraId="5E69FDC2" w14:textId="77777777" w:rsidR="004732EE" w:rsidRDefault="004732EE" w:rsidP="00992B6D">
      <w:pPr>
        <w:pStyle w:val="ProductList-Body"/>
        <w:rPr>
          <w:b/>
          <w:color w:val="00188F"/>
        </w:rPr>
      </w:pPr>
    </w:p>
    <w:p w14:paraId="11419921" w14:textId="18610E30" w:rsidR="00992B6D" w:rsidRPr="00831967" w:rsidRDefault="00992B6D" w:rsidP="00992B6D">
      <w:pPr>
        <w:pStyle w:val="ProductList-Body"/>
      </w:pPr>
      <w:r>
        <w:rPr>
          <w:b/>
          <w:color w:val="00188F"/>
        </w:rPr>
        <w:t>Avoir Service</w:t>
      </w:r>
      <w:r>
        <w:t> </w:t>
      </w:r>
      <w:r w:rsidRPr="00E1147A">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92B6D" w:rsidRPr="00B44CF9" w14:paraId="2D5C060A" w14:textId="77777777" w:rsidTr="00821000">
        <w:trPr>
          <w:tblHeader/>
        </w:trPr>
        <w:tc>
          <w:tcPr>
            <w:tcW w:w="5400" w:type="dxa"/>
            <w:shd w:val="clear" w:color="auto" w:fill="0072C6"/>
          </w:tcPr>
          <w:p w14:paraId="1C9C2F01" w14:textId="77777777" w:rsidR="00992B6D" w:rsidRPr="00EF7CF9" w:rsidRDefault="00992B6D" w:rsidP="00821000">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2EC3ECB1" w14:textId="77777777" w:rsidR="00992B6D" w:rsidRPr="00EF7CF9" w:rsidRDefault="00992B6D" w:rsidP="00821000">
            <w:pPr>
              <w:pStyle w:val="ProductList-OfferingBody"/>
              <w:jc w:val="center"/>
              <w:rPr>
                <w:color w:val="FFFFFF" w:themeColor="background1"/>
              </w:rPr>
            </w:pPr>
            <w:r>
              <w:rPr>
                <w:color w:val="FFFFFF" w:themeColor="background1"/>
              </w:rPr>
              <w:t>Avoir Service</w:t>
            </w:r>
          </w:p>
        </w:tc>
      </w:tr>
      <w:tr w:rsidR="00992B6D" w:rsidRPr="00B44CF9" w14:paraId="43B17C7D" w14:textId="77777777" w:rsidTr="00821000">
        <w:tc>
          <w:tcPr>
            <w:tcW w:w="5400" w:type="dxa"/>
          </w:tcPr>
          <w:p w14:paraId="3E6068E7" w14:textId="77777777" w:rsidR="00992B6D" w:rsidRPr="00EF7CF9" w:rsidRDefault="00992B6D" w:rsidP="00821000">
            <w:pPr>
              <w:pStyle w:val="ProductList-OfferingBody"/>
              <w:jc w:val="center"/>
            </w:pPr>
            <w:r>
              <w:t>&lt; 99,9 %</w:t>
            </w:r>
          </w:p>
        </w:tc>
        <w:tc>
          <w:tcPr>
            <w:tcW w:w="5400" w:type="dxa"/>
          </w:tcPr>
          <w:p w14:paraId="13A53366" w14:textId="77777777" w:rsidR="00992B6D" w:rsidRPr="00EF7CF9" w:rsidRDefault="00992B6D" w:rsidP="00821000">
            <w:pPr>
              <w:pStyle w:val="ProductList-OfferingBody"/>
              <w:jc w:val="center"/>
            </w:pPr>
            <w:r>
              <w:t>25%</w:t>
            </w:r>
          </w:p>
        </w:tc>
      </w:tr>
      <w:tr w:rsidR="00992B6D" w:rsidRPr="00B44CF9" w14:paraId="6A799A32" w14:textId="77777777" w:rsidTr="00821000">
        <w:tc>
          <w:tcPr>
            <w:tcW w:w="5400" w:type="dxa"/>
          </w:tcPr>
          <w:p w14:paraId="0B01963D" w14:textId="77777777" w:rsidR="00992B6D" w:rsidRPr="00EF7CF9" w:rsidRDefault="00992B6D" w:rsidP="00821000">
            <w:pPr>
              <w:pStyle w:val="ProductList-OfferingBody"/>
              <w:jc w:val="center"/>
            </w:pPr>
            <w:r>
              <w:t>&lt; 99 %</w:t>
            </w:r>
          </w:p>
        </w:tc>
        <w:tc>
          <w:tcPr>
            <w:tcW w:w="5400" w:type="dxa"/>
          </w:tcPr>
          <w:p w14:paraId="56ED58EF" w14:textId="77777777" w:rsidR="00992B6D" w:rsidRPr="00EF7CF9" w:rsidRDefault="00992B6D" w:rsidP="00821000">
            <w:pPr>
              <w:pStyle w:val="ProductList-OfferingBody"/>
              <w:jc w:val="center"/>
            </w:pPr>
            <w:r>
              <w:t>50%</w:t>
            </w:r>
          </w:p>
        </w:tc>
      </w:tr>
      <w:tr w:rsidR="00992B6D" w:rsidRPr="00B44CF9" w14:paraId="0710D203" w14:textId="77777777" w:rsidTr="00821000">
        <w:tc>
          <w:tcPr>
            <w:tcW w:w="5400" w:type="dxa"/>
          </w:tcPr>
          <w:p w14:paraId="561D540B" w14:textId="77777777" w:rsidR="00992B6D" w:rsidRPr="00EF7CF9" w:rsidRDefault="00992B6D" w:rsidP="00821000">
            <w:pPr>
              <w:pStyle w:val="ProductList-OfferingBody"/>
              <w:jc w:val="center"/>
            </w:pPr>
            <w:r>
              <w:t>&lt; 95 %</w:t>
            </w:r>
          </w:p>
        </w:tc>
        <w:tc>
          <w:tcPr>
            <w:tcW w:w="5400" w:type="dxa"/>
          </w:tcPr>
          <w:p w14:paraId="3E2E08B5" w14:textId="77777777" w:rsidR="00992B6D" w:rsidRPr="00EF7CF9" w:rsidRDefault="00992B6D" w:rsidP="00821000">
            <w:pPr>
              <w:pStyle w:val="ProductList-OfferingBody"/>
              <w:jc w:val="center"/>
            </w:pPr>
            <w:r>
              <w:t>100%</w:t>
            </w:r>
          </w:p>
        </w:tc>
      </w:tr>
    </w:tbl>
    <w:p w14:paraId="2B5570CB" w14:textId="77777777" w:rsidR="00992B6D" w:rsidRPr="00831967" w:rsidRDefault="00DE1592" w:rsidP="00992B6D">
      <w:pPr>
        <w:pStyle w:val="ProductList-Body"/>
        <w:shd w:val="clear" w:color="auto" w:fill="808080" w:themeFill="background1" w:themeFillShade="80"/>
        <w:tabs>
          <w:tab w:val="clear" w:pos="360"/>
          <w:tab w:val="clear" w:pos="720"/>
          <w:tab w:val="clear" w:pos="1080"/>
        </w:tabs>
        <w:spacing w:before="120" w:after="240"/>
        <w:jc w:val="right"/>
      </w:pPr>
      <w:hyperlink w:anchor="Tables des matières" w:tooltip="Table des matières" w:history="1">
        <w:r w:rsidR="00992B6D">
          <w:rPr>
            <w:rStyle w:val="Hyperlink"/>
            <w:sz w:val="16"/>
            <w:szCs w:val="16"/>
          </w:rPr>
          <w:t>Table des matières</w:t>
        </w:r>
      </w:hyperlink>
      <w:r w:rsidR="00992B6D">
        <w:rPr>
          <w:sz w:val="16"/>
          <w:szCs w:val="16"/>
        </w:rPr>
        <w:t xml:space="preserve"> / </w:t>
      </w:r>
      <w:hyperlink w:anchor="_top" w:tooltip="Définitions" w:history="1">
        <w:r w:rsidR="00992B6D">
          <w:rPr>
            <w:rStyle w:val="Hyperlink"/>
            <w:sz w:val="16"/>
            <w:szCs w:val="16"/>
          </w:rPr>
          <w:t>Définitions</w:t>
        </w:r>
      </w:hyperlink>
    </w:p>
    <w:p w14:paraId="4103A158" w14:textId="77777777" w:rsidR="00B66EB9" w:rsidRPr="0086228D" w:rsidRDefault="00B66EB9" w:rsidP="00B66EB9">
      <w:pPr>
        <w:pStyle w:val="ProductList-Offering2Heading"/>
        <w:pBdr>
          <w:between w:val="single" w:sz="4" w:space="1" w:color="auto"/>
        </w:pBdr>
        <w:tabs>
          <w:tab w:val="clear" w:pos="360"/>
          <w:tab w:val="clear" w:pos="720"/>
          <w:tab w:val="clear" w:pos="1080"/>
        </w:tabs>
        <w:outlineLvl w:val="2"/>
        <w:rPr>
          <w:lang w:val="en-US"/>
        </w:rPr>
      </w:pPr>
      <w:bookmarkStart w:id="40" w:name="_Toc89779830"/>
      <w:r w:rsidRPr="0086228D">
        <w:rPr>
          <w:lang w:val="en-US"/>
        </w:rPr>
        <w:t xml:space="preserve">Dynamics 365 </w:t>
      </w:r>
      <w:r>
        <w:t xml:space="preserve">Human </w:t>
      </w:r>
      <w:proofErr w:type="spellStart"/>
      <w:r>
        <w:t>Resources</w:t>
      </w:r>
      <w:bookmarkEnd w:id="40"/>
      <w:proofErr w:type="spellEnd"/>
    </w:p>
    <w:p w14:paraId="4351927F" w14:textId="77777777" w:rsidR="00B66EB9" w:rsidRPr="00DE201A" w:rsidRDefault="00B66EB9" w:rsidP="00B66EB9">
      <w:pPr>
        <w:pStyle w:val="ProductList-Body"/>
      </w:pPr>
      <w:r>
        <w:rPr>
          <w:b/>
          <w:color w:val="00188F"/>
        </w:rPr>
        <w:t>Définitions supplémentaires </w:t>
      </w:r>
      <w:r w:rsidRPr="006E70DE">
        <w:t>:</w:t>
      </w:r>
    </w:p>
    <w:p w14:paraId="2B6DF0B3" w14:textId="77777777" w:rsidR="00B66EB9" w:rsidRPr="00DE201A" w:rsidRDefault="00B66EB9" w:rsidP="00B66EB9">
      <w:pPr>
        <w:pStyle w:val="ProductList-Body"/>
      </w:pPr>
      <w:r w:rsidRPr="00426103">
        <w:t>«</w:t>
      </w:r>
      <w:r>
        <w:t> </w:t>
      </w:r>
      <w:r>
        <w:rPr>
          <w:b/>
          <w:color w:val="00188F"/>
        </w:rPr>
        <w:t>Tenant Actif</w:t>
      </w:r>
      <w:r>
        <w:t> </w:t>
      </w:r>
      <w:r w:rsidRPr="00426103">
        <w:t>»</w:t>
      </w:r>
      <w:r>
        <w:t xml:space="preserve"> désigne un tenant ayant une topologie de production haute disponibilité active dans le Portail de Gestion qui a une base de données active à laquelle les utilisateurs peuvent se connecter.</w:t>
      </w:r>
    </w:p>
    <w:p w14:paraId="33B7BF58" w14:textId="77777777" w:rsidR="00B66EB9" w:rsidRPr="00DE201A" w:rsidRDefault="00B66EB9" w:rsidP="00B66EB9">
      <w:pPr>
        <w:pStyle w:val="ProductList-Body"/>
      </w:pPr>
    </w:p>
    <w:p w14:paraId="2B347547" w14:textId="77777777" w:rsidR="00B66EB9" w:rsidRPr="00DE201A" w:rsidRDefault="00B66EB9" w:rsidP="004732EE">
      <w:pPr>
        <w:pStyle w:val="ProductList-Body"/>
      </w:pPr>
      <w:r>
        <w:rPr>
          <w:b/>
          <w:color w:val="00188F"/>
        </w:rPr>
        <w:t>Temps d’Indisponibilité</w:t>
      </w:r>
      <w:r>
        <w:t> </w:t>
      </w:r>
      <w:r w:rsidRPr="006E70DE">
        <w:rPr>
          <w:bCs/>
        </w:rPr>
        <w:t>:</w:t>
      </w:r>
      <w:r>
        <w:t xml:space="preserve"> Toute période au cours de laquelle les utilisateurs finaux sont dans l’impossibilité de lire ou d’écrire toute donnée du Service pour laquelle ils disposent des autorisations appropriées. Le Temps d’Indisponibilité n’inclut pas le Temps d’Indisponibilité Planifié.</w:t>
      </w:r>
    </w:p>
    <w:p w14:paraId="18B12EF8" w14:textId="77777777" w:rsidR="004732EE" w:rsidRDefault="004732EE" w:rsidP="00B66EB9">
      <w:pPr>
        <w:pStyle w:val="ProductList-Body"/>
        <w:rPr>
          <w:b/>
          <w:color w:val="00188F"/>
        </w:rPr>
      </w:pPr>
    </w:p>
    <w:p w14:paraId="1683E443" w14:textId="4DF70615" w:rsidR="00B66EB9" w:rsidRPr="00DE201A" w:rsidRDefault="00B66EB9" w:rsidP="00B66EB9">
      <w:pPr>
        <w:pStyle w:val="ProductList-Body"/>
      </w:pPr>
      <w:r>
        <w:rPr>
          <w:b/>
          <w:color w:val="00188F"/>
        </w:rPr>
        <w:t>Pourcentage de Temps de Disponibilité Mensuel</w:t>
      </w:r>
      <w:r>
        <w:t> </w:t>
      </w:r>
      <w:r w:rsidRPr="006E70DE">
        <w:rPr>
          <w:bCs/>
        </w:rPr>
        <w:t>:</w:t>
      </w:r>
      <w:r>
        <w:t xml:space="preserve"> le Pourcentage de Temps de Disponibilité Mensuel est calculé à l’aide de la formule suivante </w:t>
      </w:r>
      <w:r w:rsidRPr="006E70DE">
        <w:t>:</w:t>
      </w:r>
    </w:p>
    <w:p w14:paraId="5CD88C0B" w14:textId="77777777" w:rsidR="00B66EB9" w:rsidRPr="00BB3E44" w:rsidRDefault="00DE1592" w:rsidP="00B66EB9">
      <w:pPr>
        <w:jc w:val="both"/>
        <w:rPr>
          <w:i/>
          <w:sz w:val="18"/>
          <w:szCs w:val="18"/>
        </w:rPr>
      </w:pPr>
      <m:oMathPara>
        <m:oMathParaPr>
          <m:jc m:val="center"/>
        </m:oMathParaPr>
        <m:oMath>
          <m:f>
            <m:fPr>
              <m:ctrlPr>
                <w:rPr>
                  <w:rFonts w:ascii="Cambria Math" w:hAnsi="Cambria Math" w:cs="Calibri"/>
                  <w:i/>
                  <w:sz w:val="18"/>
                  <w:szCs w:val="18"/>
                </w:rPr>
              </m:ctrlPr>
            </m:fPr>
            <m:num>
              <m:r>
                <w:rPr>
                  <w:rFonts w:ascii="Cambria Math" w:hAnsi="Cambria Math"/>
                  <w:sz w:val="18"/>
                  <w:szCs w:val="18"/>
                </w:rPr>
                <m:t>Minutes Utilisateur - Temps d’Indisponibilité</m:t>
              </m:r>
              <m:r>
                <w:rPr>
                  <w:rFonts w:ascii="Cambria Math" w:hAnsi="Cambria Math" w:cs="Calibri"/>
                  <w:sz w:val="18"/>
                  <w:szCs w:val="18"/>
                </w:rPr>
                <m:t xml:space="preserve"> </m:t>
              </m:r>
            </m:num>
            <m:den>
              <m:r>
                <w:rPr>
                  <w:rFonts w:ascii="Cambria Math" w:hAnsi="Cambria Math"/>
                  <w:sz w:val="18"/>
                  <w:szCs w:val="18"/>
                </w:rPr>
                <m:t>Minutes Utilisateur</m:t>
              </m:r>
            </m:den>
          </m:f>
          <m:r>
            <w:rPr>
              <w:rFonts w:ascii="Cambria Math" w:hAnsi="Cambria Math" w:cs="Calibri"/>
              <w:sz w:val="18"/>
              <w:szCs w:val="18"/>
            </w:rPr>
            <m:t xml:space="preserve"> x 100</m:t>
          </m:r>
        </m:oMath>
      </m:oMathPara>
    </w:p>
    <w:p w14:paraId="7A817A8D" w14:textId="77777777" w:rsidR="00B66EB9" w:rsidRPr="00DE201A" w:rsidRDefault="00B66EB9" w:rsidP="00B66EB9">
      <w:pPr>
        <w:pStyle w:val="ProductList-Body"/>
      </w:pPr>
      <w:r>
        <w:t>dans laquelle le Temps d’Indisponibilité est mesuré en Minutes Utilisateur ; ainsi, chaque mois, le Temps d’Indisponibilité est la somme de la durée (en minutes) de chaque Incident qui se déroule au cours de ce mois multipliée par le nombre d’utilisateurs concernés par cet Incident.</w:t>
      </w:r>
    </w:p>
    <w:p w14:paraId="54477D64" w14:textId="77777777" w:rsidR="00B66EB9" w:rsidRPr="00DE201A" w:rsidRDefault="00B66EB9" w:rsidP="00B66EB9">
      <w:pPr>
        <w:pStyle w:val="ProductList-Body"/>
      </w:pPr>
    </w:p>
    <w:p w14:paraId="55A23D11" w14:textId="77777777" w:rsidR="00B66EB9" w:rsidRPr="00DE201A" w:rsidRDefault="00B66EB9" w:rsidP="00821000">
      <w:pPr>
        <w:pStyle w:val="ProductList-Body"/>
      </w:pPr>
      <w:r>
        <w:rPr>
          <w:b/>
          <w:color w:val="00188F"/>
        </w:rPr>
        <w:t>Avoir Service</w:t>
      </w:r>
      <w:r>
        <w:t> </w:t>
      </w:r>
      <w:r w:rsidRPr="006E70DE">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66EB9" w:rsidRPr="002928A2" w14:paraId="7BCA49C2" w14:textId="77777777" w:rsidTr="00821000">
        <w:trPr>
          <w:tblHeader/>
        </w:trPr>
        <w:tc>
          <w:tcPr>
            <w:tcW w:w="5400" w:type="dxa"/>
            <w:shd w:val="clear" w:color="auto" w:fill="0072C6"/>
          </w:tcPr>
          <w:p w14:paraId="4C0DA9EA" w14:textId="77777777" w:rsidR="00B66EB9" w:rsidRPr="001A0074" w:rsidRDefault="00B66EB9" w:rsidP="00821000">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433C4FB2" w14:textId="77777777" w:rsidR="00B66EB9" w:rsidRPr="001A0074" w:rsidRDefault="00B66EB9" w:rsidP="00821000">
            <w:pPr>
              <w:pStyle w:val="ProductList-OfferingBody"/>
              <w:jc w:val="center"/>
              <w:rPr>
                <w:color w:val="FFFFFF" w:themeColor="background1"/>
              </w:rPr>
            </w:pPr>
            <w:r>
              <w:rPr>
                <w:color w:val="FFFFFF" w:themeColor="background1"/>
              </w:rPr>
              <w:t>Avoir Service</w:t>
            </w:r>
          </w:p>
        </w:tc>
      </w:tr>
      <w:tr w:rsidR="00B66EB9" w:rsidRPr="002928A2" w14:paraId="7B12FEFD" w14:textId="77777777" w:rsidTr="00821000">
        <w:tc>
          <w:tcPr>
            <w:tcW w:w="5400" w:type="dxa"/>
          </w:tcPr>
          <w:p w14:paraId="1A7C9F79" w14:textId="77777777" w:rsidR="00B66EB9" w:rsidRPr="0076238C" w:rsidRDefault="00B66EB9" w:rsidP="00821000">
            <w:pPr>
              <w:pStyle w:val="ProductList-OfferingBody"/>
              <w:jc w:val="center"/>
            </w:pPr>
            <w:r>
              <w:t>&lt; 99,5 %</w:t>
            </w:r>
          </w:p>
        </w:tc>
        <w:tc>
          <w:tcPr>
            <w:tcW w:w="5400" w:type="dxa"/>
          </w:tcPr>
          <w:p w14:paraId="39FEB282" w14:textId="77777777" w:rsidR="00B66EB9" w:rsidRPr="0076238C" w:rsidRDefault="00B66EB9" w:rsidP="00821000">
            <w:pPr>
              <w:pStyle w:val="ProductList-OfferingBody"/>
              <w:jc w:val="center"/>
            </w:pPr>
            <w:r>
              <w:t>25 %</w:t>
            </w:r>
          </w:p>
        </w:tc>
      </w:tr>
      <w:tr w:rsidR="00B66EB9" w:rsidRPr="002928A2" w14:paraId="188B0E9A" w14:textId="77777777" w:rsidTr="00821000">
        <w:tc>
          <w:tcPr>
            <w:tcW w:w="5400" w:type="dxa"/>
          </w:tcPr>
          <w:p w14:paraId="22CD20FB" w14:textId="77777777" w:rsidR="00B66EB9" w:rsidRPr="0076238C" w:rsidRDefault="00B66EB9" w:rsidP="00821000">
            <w:pPr>
              <w:pStyle w:val="ProductList-OfferingBody"/>
              <w:jc w:val="center"/>
            </w:pPr>
            <w:r>
              <w:t>&lt; 99 %</w:t>
            </w:r>
          </w:p>
        </w:tc>
        <w:tc>
          <w:tcPr>
            <w:tcW w:w="5400" w:type="dxa"/>
          </w:tcPr>
          <w:p w14:paraId="3276F468" w14:textId="77777777" w:rsidR="00B66EB9" w:rsidRPr="0076238C" w:rsidRDefault="00B66EB9" w:rsidP="00821000">
            <w:pPr>
              <w:pStyle w:val="ProductList-OfferingBody"/>
              <w:jc w:val="center"/>
            </w:pPr>
            <w:r>
              <w:t>50 %</w:t>
            </w:r>
          </w:p>
        </w:tc>
      </w:tr>
      <w:tr w:rsidR="00B66EB9" w:rsidRPr="002928A2" w14:paraId="3B4CD81F" w14:textId="77777777" w:rsidTr="00821000">
        <w:tc>
          <w:tcPr>
            <w:tcW w:w="5400" w:type="dxa"/>
          </w:tcPr>
          <w:p w14:paraId="29BBF51A" w14:textId="77777777" w:rsidR="00B66EB9" w:rsidRPr="0076238C" w:rsidRDefault="00B66EB9" w:rsidP="00821000">
            <w:pPr>
              <w:pStyle w:val="ProductList-OfferingBody"/>
              <w:jc w:val="center"/>
            </w:pPr>
            <w:r>
              <w:t>&lt; 95 %</w:t>
            </w:r>
          </w:p>
        </w:tc>
        <w:tc>
          <w:tcPr>
            <w:tcW w:w="5400" w:type="dxa"/>
          </w:tcPr>
          <w:p w14:paraId="2AB6A10A" w14:textId="77777777" w:rsidR="00B66EB9" w:rsidRPr="0076238C" w:rsidRDefault="00B66EB9" w:rsidP="00821000">
            <w:pPr>
              <w:pStyle w:val="ProductList-OfferingBody"/>
              <w:jc w:val="center"/>
            </w:pPr>
            <w:r>
              <w:t>100 %</w:t>
            </w:r>
          </w:p>
        </w:tc>
      </w:tr>
    </w:tbl>
    <w:p w14:paraId="0E0BEEC9" w14:textId="77777777" w:rsidR="00B66EB9" w:rsidRPr="00FB368F" w:rsidRDefault="00DE1592" w:rsidP="00B66EB9">
      <w:pPr>
        <w:pStyle w:val="ProductList-Body"/>
        <w:shd w:val="clear" w:color="auto" w:fill="808080" w:themeFill="background1" w:themeFillShade="80"/>
        <w:tabs>
          <w:tab w:val="clear" w:pos="360"/>
          <w:tab w:val="clear" w:pos="720"/>
          <w:tab w:val="clear" w:pos="1080"/>
        </w:tabs>
        <w:spacing w:before="120" w:after="240"/>
        <w:jc w:val="right"/>
      </w:pPr>
      <w:hyperlink w:anchor="TOC" w:tooltip="Table des matières" w:history="1">
        <w:r w:rsidR="00B66EB9">
          <w:rPr>
            <w:rStyle w:val="Hyperlink"/>
            <w:sz w:val="16"/>
            <w:szCs w:val="16"/>
          </w:rPr>
          <w:t>Table des matières</w:t>
        </w:r>
      </w:hyperlink>
      <w:r w:rsidR="00B66EB9">
        <w:rPr>
          <w:sz w:val="16"/>
          <w:szCs w:val="16"/>
        </w:rPr>
        <w:t xml:space="preserve"> / </w:t>
      </w:r>
      <w:hyperlink w:anchor="Definitions" w:tooltip="Définitions" w:history="1">
        <w:r w:rsidR="00B66EB9">
          <w:rPr>
            <w:rStyle w:val="Hyperlink"/>
            <w:sz w:val="16"/>
            <w:szCs w:val="16"/>
          </w:rPr>
          <w:t>Définitions</w:t>
        </w:r>
      </w:hyperlink>
    </w:p>
    <w:p w14:paraId="573B984F" w14:textId="77777777" w:rsidR="00720957" w:rsidRPr="000503E2" w:rsidRDefault="00720957" w:rsidP="00720957">
      <w:pPr>
        <w:pStyle w:val="ProductList-Offering2Heading"/>
        <w:pBdr>
          <w:between w:val="single" w:sz="4" w:space="1" w:color="auto"/>
        </w:pBdr>
        <w:tabs>
          <w:tab w:val="clear" w:pos="360"/>
          <w:tab w:val="clear" w:pos="720"/>
          <w:tab w:val="clear" w:pos="1080"/>
        </w:tabs>
        <w:outlineLvl w:val="2"/>
      </w:pPr>
      <w:bookmarkStart w:id="41" w:name="_Toc89779831"/>
      <w:bookmarkStart w:id="42" w:name="_Toc45621200"/>
      <w:r>
        <w:t xml:space="preserve">Dynamics 365 Intelligent </w:t>
      </w:r>
      <w:proofErr w:type="spellStart"/>
      <w:r>
        <w:t>Order</w:t>
      </w:r>
      <w:proofErr w:type="spellEnd"/>
      <w:r>
        <w:t xml:space="preserve"> Management</w:t>
      </w:r>
      <w:bookmarkEnd w:id="41"/>
    </w:p>
    <w:p w14:paraId="244EF427" w14:textId="77777777" w:rsidR="00720957" w:rsidRPr="000503E2" w:rsidRDefault="00720957" w:rsidP="00720957">
      <w:pPr>
        <w:pStyle w:val="ProductList-Body"/>
      </w:pPr>
      <w:r>
        <w:rPr>
          <w:b/>
          <w:color w:val="00188F"/>
        </w:rPr>
        <w:t>Temps d’Indisponibilité</w:t>
      </w:r>
      <w:r>
        <w:t> </w:t>
      </w:r>
      <w:r w:rsidRPr="00DA029E">
        <w:rPr>
          <w:b/>
          <w:bCs/>
        </w:rPr>
        <w:t>:</w:t>
      </w:r>
      <w:r>
        <w:t xml:space="preserve"> </w:t>
      </w:r>
      <w:r>
        <w:rPr>
          <w:szCs w:val="18"/>
        </w:rPr>
        <w:t xml:space="preserve">Toute période au cours de laquelle un utilisateur final est dans l’impossibilité de lire ou d’écrire toute donnée du Service pour laquelle il dispose des autorisations appropriées, à l’exception de l’indisponibilité des fonctions complémentaires du Service. </w:t>
      </w:r>
      <w:r>
        <w:t>Le Temps d’Indisponibilité n’inclut pas le Temps d’Indisponibilité Planifié.</w:t>
      </w:r>
    </w:p>
    <w:p w14:paraId="03F953C3" w14:textId="77777777" w:rsidR="00720957" w:rsidRPr="000503E2" w:rsidRDefault="00720957" w:rsidP="00720957">
      <w:pPr>
        <w:pStyle w:val="ProductList-Body"/>
      </w:pPr>
    </w:p>
    <w:p w14:paraId="0F0F2048" w14:textId="77777777" w:rsidR="00720957" w:rsidRPr="000503E2" w:rsidRDefault="00720957" w:rsidP="00720957">
      <w:pPr>
        <w:pStyle w:val="ProductList-Body"/>
      </w:pPr>
      <w:r>
        <w:rPr>
          <w:b/>
          <w:color w:val="00188F"/>
        </w:rPr>
        <w:t>Pourcentage Mensuel de Temps de Disponibilité</w:t>
      </w:r>
      <w:r>
        <w:t> </w:t>
      </w:r>
      <w:r w:rsidRPr="00DA029E">
        <w:rPr>
          <w:b/>
          <w:bCs/>
        </w:rPr>
        <w:t>:</w:t>
      </w:r>
      <w:r>
        <w:t xml:space="preserve"> le Pourcentage Mensuel de Temps de Disponibilité est calculé à l’aide de la formule suivante :</w:t>
      </w:r>
    </w:p>
    <w:p w14:paraId="525625B9" w14:textId="77777777" w:rsidR="00720957" w:rsidRPr="000503E2" w:rsidRDefault="00720957" w:rsidP="00720957">
      <w:pPr>
        <w:pStyle w:val="ProductList-Body"/>
      </w:pPr>
    </w:p>
    <w:p w14:paraId="4DF2138E" w14:textId="77777777" w:rsidR="00720957" w:rsidRPr="000503E2" w:rsidRDefault="00DE1592" w:rsidP="00720957">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Minutes Utilisateur - Temps d’Indisponibilité </m:t>
              </m:r>
            </m:num>
            <m:den>
              <m:r>
                <w:rPr>
                  <w:rFonts w:ascii="Cambria Math" w:hAnsi="Cambria Math" w:cs="Calibri"/>
                  <w:sz w:val="18"/>
                  <w:szCs w:val="18"/>
                </w:rPr>
                <m:t>Minutes Utilisateur</m:t>
              </m:r>
            </m:den>
          </m:f>
          <m:r>
            <w:rPr>
              <w:rFonts w:ascii="Cambria Math" w:hAnsi="Cambria Math" w:cs="Calibri"/>
              <w:sz w:val="18"/>
              <w:szCs w:val="18"/>
            </w:rPr>
            <m:t xml:space="preserve"> x 100</m:t>
          </m:r>
        </m:oMath>
      </m:oMathPara>
    </w:p>
    <w:p w14:paraId="5AE51742" w14:textId="77777777" w:rsidR="00720957" w:rsidRPr="000503E2" w:rsidRDefault="00720957" w:rsidP="00720957">
      <w:pPr>
        <w:pStyle w:val="ProductList-Body"/>
      </w:pPr>
      <w:r>
        <w:t>dans laquelle le Temps d’Indisponibilité est mesuré en Minutes Utilisateur ; ainsi, chaque mois, le Temps d’Indisponibilité est la somme de la durée (en minutes) de chaque Incident qui se déroule au cours de ce mois multipliée par le nombre d’utilisateurs concernés par cet Incident.</w:t>
      </w:r>
    </w:p>
    <w:p w14:paraId="21BA35AA" w14:textId="77777777" w:rsidR="00720957" w:rsidRPr="000503E2" w:rsidRDefault="00720957" w:rsidP="00720957">
      <w:pPr>
        <w:pStyle w:val="ProductList-Body"/>
      </w:pPr>
    </w:p>
    <w:p w14:paraId="7FA989CE" w14:textId="77777777" w:rsidR="00720957" w:rsidRPr="000503E2" w:rsidRDefault="00720957" w:rsidP="00720957">
      <w:pPr>
        <w:pStyle w:val="ProductList-Body"/>
      </w:pPr>
      <w:r>
        <w:rPr>
          <w:b/>
          <w:color w:val="00188F"/>
        </w:rPr>
        <w:t>Avoir Service</w:t>
      </w:r>
      <w: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20957" w14:paraId="1BC84D22" w14:textId="77777777" w:rsidTr="00CF2398">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61895E1" w14:textId="77777777" w:rsidR="00720957" w:rsidRDefault="00720957" w:rsidP="00CF2398">
            <w:pPr>
              <w:pStyle w:val="ProductList-OfferingBody"/>
              <w:spacing w:line="256" w:lineRule="auto"/>
              <w:jc w:val="center"/>
              <w:rPr>
                <w:color w:val="FFFFFF" w:themeColor="background1"/>
              </w:rPr>
            </w:pPr>
            <w:r>
              <w:rPr>
                <w:color w:val="FFFFFF" w:themeColor="background1"/>
              </w:rPr>
              <w:t>Pourcentage Mensuel de Temps de Disponibilité</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83A9DE6" w14:textId="77777777" w:rsidR="00720957" w:rsidRDefault="00720957" w:rsidP="00CF2398">
            <w:pPr>
              <w:pStyle w:val="ProductList-OfferingBody"/>
              <w:spacing w:line="256" w:lineRule="auto"/>
              <w:jc w:val="center"/>
              <w:rPr>
                <w:color w:val="FFFFFF" w:themeColor="background1"/>
              </w:rPr>
            </w:pPr>
            <w:r>
              <w:rPr>
                <w:color w:val="FFFFFF" w:themeColor="background1"/>
              </w:rPr>
              <w:t>Avoir Service</w:t>
            </w:r>
          </w:p>
        </w:tc>
      </w:tr>
      <w:tr w:rsidR="00720957" w14:paraId="5D3173AF" w14:textId="77777777" w:rsidTr="00CF239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E43DD40" w14:textId="77777777" w:rsidR="00720957" w:rsidRDefault="00720957" w:rsidP="00CF2398">
            <w:pPr>
              <w:pStyle w:val="ProductList-OfferingBody"/>
              <w:spacing w:line="256" w:lineRule="auto"/>
              <w:jc w:val="center"/>
            </w:pPr>
            <w:r>
              <w:t>&lt; 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C8BE087" w14:textId="77777777" w:rsidR="00720957" w:rsidRDefault="00720957" w:rsidP="00CF2398">
            <w:pPr>
              <w:pStyle w:val="ProductList-OfferingBody"/>
              <w:spacing w:line="256" w:lineRule="auto"/>
              <w:jc w:val="center"/>
            </w:pPr>
            <w:r>
              <w:t>25 %</w:t>
            </w:r>
          </w:p>
        </w:tc>
      </w:tr>
      <w:tr w:rsidR="00720957" w14:paraId="04F610C6" w14:textId="77777777" w:rsidTr="00CF239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D2FD5D8" w14:textId="77777777" w:rsidR="00720957" w:rsidRDefault="00720957" w:rsidP="00CF2398">
            <w:pPr>
              <w:pStyle w:val="ProductList-OfferingBody"/>
              <w:spacing w:line="256" w:lineRule="auto"/>
              <w:jc w:val="center"/>
            </w:pPr>
            <w:r>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F2B8E12" w14:textId="77777777" w:rsidR="00720957" w:rsidRDefault="00720957" w:rsidP="00CF2398">
            <w:pPr>
              <w:pStyle w:val="ProductList-OfferingBody"/>
              <w:spacing w:line="256" w:lineRule="auto"/>
              <w:jc w:val="center"/>
            </w:pPr>
            <w:r>
              <w:t>50 %</w:t>
            </w:r>
          </w:p>
        </w:tc>
      </w:tr>
      <w:tr w:rsidR="00720957" w14:paraId="14BD0FFF" w14:textId="77777777" w:rsidTr="00CF239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EEE334D" w14:textId="77777777" w:rsidR="00720957" w:rsidRDefault="00720957" w:rsidP="00CF2398">
            <w:pPr>
              <w:pStyle w:val="ProductList-OfferingBody"/>
              <w:spacing w:line="256" w:lineRule="auto"/>
              <w:jc w:val="center"/>
            </w:pPr>
            <w:r>
              <w:t>&lt; 95 %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332F3BA" w14:textId="77777777" w:rsidR="00720957" w:rsidRDefault="00720957" w:rsidP="00CF2398">
            <w:pPr>
              <w:pStyle w:val="ProductList-OfferingBody"/>
              <w:spacing w:line="256" w:lineRule="auto"/>
              <w:jc w:val="center"/>
            </w:pPr>
            <w:r>
              <w:t>100 %</w:t>
            </w:r>
          </w:p>
        </w:tc>
      </w:tr>
    </w:tbl>
    <w:p w14:paraId="341B72EB" w14:textId="77777777" w:rsidR="00720957" w:rsidRPr="000503E2" w:rsidRDefault="00DE1592" w:rsidP="00720957">
      <w:pPr>
        <w:pStyle w:val="ProductList-Body"/>
        <w:shd w:val="clear" w:color="auto" w:fill="808080" w:themeFill="background1" w:themeFillShade="80"/>
        <w:tabs>
          <w:tab w:val="clear" w:pos="360"/>
          <w:tab w:val="clear" w:pos="720"/>
          <w:tab w:val="clear" w:pos="1080"/>
        </w:tabs>
        <w:spacing w:before="120" w:after="240"/>
        <w:jc w:val="right"/>
      </w:pPr>
      <w:hyperlink w:anchor="Tables des matières" w:tooltip="Table des matières" w:history="1">
        <w:r w:rsidR="00720957">
          <w:rPr>
            <w:rStyle w:val="Hyperlink"/>
            <w:sz w:val="16"/>
            <w:szCs w:val="16"/>
          </w:rPr>
          <w:t>Table des matières</w:t>
        </w:r>
      </w:hyperlink>
      <w:r w:rsidR="00720957">
        <w:rPr>
          <w:sz w:val="16"/>
          <w:szCs w:val="16"/>
        </w:rPr>
        <w:t xml:space="preserve"> / </w:t>
      </w:r>
      <w:hyperlink w:anchor="Définitions" w:tooltip="Définitions" w:history="1">
        <w:r w:rsidR="00720957">
          <w:rPr>
            <w:rStyle w:val="Hyperlink"/>
            <w:sz w:val="16"/>
            <w:szCs w:val="16"/>
          </w:rPr>
          <w:t>Définitions</w:t>
        </w:r>
      </w:hyperlink>
    </w:p>
    <w:p w14:paraId="27D562AE" w14:textId="77777777" w:rsidR="00821000" w:rsidRPr="00CF31D1" w:rsidRDefault="00821000" w:rsidP="00821000">
      <w:pPr>
        <w:pStyle w:val="ProductList-Offering2Heading"/>
        <w:pBdr>
          <w:between w:val="single" w:sz="4" w:space="1" w:color="auto"/>
        </w:pBdr>
        <w:tabs>
          <w:tab w:val="clear" w:pos="360"/>
          <w:tab w:val="clear" w:pos="720"/>
          <w:tab w:val="clear" w:pos="1080"/>
        </w:tabs>
        <w:outlineLvl w:val="2"/>
      </w:pPr>
      <w:bookmarkStart w:id="43" w:name="_Toc89779832"/>
      <w:r>
        <w:t xml:space="preserve">Dynamics 365 </w:t>
      </w:r>
      <w:proofErr w:type="spellStart"/>
      <w:r>
        <w:t>Remote</w:t>
      </w:r>
      <w:proofErr w:type="spellEnd"/>
      <w:r>
        <w:t xml:space="preserve"> Assist</w:t>
      </w:r>
      <w:bookmarkEnd w:id="42"/>
      <w:bookmarkEnd w:id="43"/>
    </w:p>
    <w:p w14:paraId="40376D0D" w14:textId="77777777" w:rsidR="00821000" w:rsidRPr="00CF31D1" w:rsidRDefault="00821000" w:rsidP="00821000">
      <w:pPr>
        <w:pStyle w:val="ProductList-Body"/>
      </w:pPr>
      <w:r>
        <w:rPr>
          <w:b/>
          <w:color w:val="00188F"/>
        </w:rPr>
        <w:t>Définitions supplémentaires</w:t>
      </w:r>
      <w:r>
        <w:t> </w:t>
      </w:r>
      <w:r w:rsidRPr="00397983">
        <w:rPr>
          <w:b/>
          <w:bCs/>
        </w:rPr>
        <w:t>:</w:t>
      </w:r>
    </w:p>
    <w:p w14:paraId="295F5C46" w14:textId="77777777" w:rsidR="00821000" w:rsidRPr="00CF31D1" w:rsidRDefault="00821000" w:rsidP="00821000">
      <w:pPr>
        <w:pStyle w:val="ProductList-Body"/>
      </w:pPr>
      <w:r>
        <w:rPr>
          <w:b/>
          <w:color w:val="00188F"/>
        </w:rPr>
        <w:t>Temps d’Indisponibilité</w:t>
      </w:r>
      <w:r>
        <w:t> </w:t>
      </w:r>
      <w:r w:rsidRPr="00397983">
        <w:rPr>
          <w:b/>
          <w:bCs/>
        </w:rPr>
        <w:t>:</w:t>
      </w:r>
      <w:r>
        <w:t xml:space="preserve"> Toute période au cours de laquelle les utilisateurs finaux ne sont pas en mesure de mener des conversations de messagerie instantanée, ou de lancer des appels ou d'y participer.*</w:t>
      </w:r>
    </w:p>
    <w:p w14:paraId="698B1DE7" w14:textId="77777777" w:rsidR="004732EE" w:rsidRDefault="004732EE" w:rsidP="00821000">
      <w:pPr>
        <w:pStyle w:val="ProductList-Body"/>
        <w:rPr>
          <w:b/>
          <w:color w:val="00188F"/>
        </w:rPr>
      </w:pPr>
    </w:p>
    <w:p w14:paraId="4A63A705" w14:textId="6063A3AD" w:rsidR="00821000" w:rsidRPr="00CF31D1" w:rsidRDefault="00821000" w:rsidP="00821000">
      <w:pPr>
        <w:pStyle w:val="ProductList-Body"/>
      </w:pPr>
      <w:r>
        <w:rPr>
          <w:b/>
          <w:color w:val="00188F"/>
        </w:rPr>
        <w:t>Pourcentage de Temps de Disponibilité Mensuel</w:t>
      </w:r>
      <w:r>
        <w:t> </w:t>
      </w:r>
      <w:r w:rsidRPr="00397983">
        <w:rPr>
          <w:b/>
          <w:bCs/>
        </w:rPr>
        <w:t>:</w:t>
      </w:r>
      <w:r>
        <w:t xml:space="preserve"> le Pourcentage de Temps de Disponibilité Mensuel est calculé à l’aide de la formule suivante :</w:t>
      </w:r>
    </w:p>
    <w:p w14:paraId="6C0B507E" w14:textId="77777777" w:rsidR="00821000" w:rsidRPr="00CF31D1" w:rsidRDefault="00821000" w:rsidP="00821000">
      <w:pPr>
        <w:pStyle w:val="ProductList-Body"/>
      </w:pPr>
    </w:p>
    <w:p w14:paraId="091BDE46" w14:textId="77777777" w:rsidR="00821000" w:rsidRPr="00CF31D1" w:rsidRDefault="00DE1592" w:rsidP="00821000">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Minutes Utilisateur - Temps d’Indisponibilité </m:t>
              </m:r>
            </m:num>
            <m:den>
              <m:r>
                <w:rPr>
                  <w:rFonts w:ascii="Cambria Math" w:hAnsi="Cambria Math" w:cs="Calibri"/>
                  <w:sz w:val="18"/>
                  <w:szCs w:val="18"/>
                </w:rPr>
                <m:t>Minutes Utilisateur</m:t>
              </m:r>
            </m:den>
          </m:f>
          <m:r>
            <w:rPr>
              <w:rFonts w:ascii="Cambria Math" w:hAnsi="Cambria Math" w:cs="Calibri"/>
              <w:sz w:val="18"/>
              <w:szCs w:val="18"/>
            </w:rPr>
            <m:t xml:space="preserve"> x 100</m:t>
          </m:r>
        </m:oMath>
      </m:oMathPara>
    </w:p>
    <w:p w14:paraId="0D2AD782" w14:textId="77777777" w:rsidR="00821000" w:rsidRPr="00CF31D1" w:rsidRDefault="00821000" w:rsidP="00821000">
      <w:pPr>
        <w:pStyle w:val="ProductList-Body"/>
      </w:pPr>
      <w:r>
        <w:t>dans laquelle le Temps d’Indisponibilité est mesuré en Minutes Utilisateur ; ainsi, chaque mois, le Temps d’Indisponibilité est la somme de la durée (en minutes) de chaque Incident qui se déroule au cours de ce mois multipliée par le nombre d’utilisateurs concernés par cet Incident.</w:t>
      </w:r>
    </w:p>
    <w:p w14:paraId="3F9A52EB" w14:textId="77777777" w:rsidR="00821000" w:rsidRPr="00CF31D1" w:rsidRDefault="00821000" w:rsidP="00821000">
      <w:pPr>
        <w:pStyle w:val="ProductList-Body"/>
      </w:pPr>
    </w:p>
    <w:p w14:paraId="1E6BE028" w14:textId="77777777" w:rsidR="00821000" w:rsidRPr="00CF31D1" w:rsidRDefault="00821000" w:rsidP="00821000">
      <w:pPr>
        <w:pStyle w:val="ProductList-Body"/>
      </w:pPr>
      <w:r>
        <w:rPr>
          <w:i/>
          <w:iCs/>
        </w:rPr>
        <w:t>*Conversations par messagerie instantanée disponibles uniquement sur certaines plateformes</w:t>
      </w:r>
    </w:p>
    <w:p w14:paraId="2B832FC1" w14:textId="77777777" w:rsidR="00821000" w:rsidRPr="00CF31D1" w:rsidRDefault="00821000" w:rsidP="00821000">
      <w:pPr>
        <w:pStyle w:val="ProductList-Body"/>
      </w:pPr>
    </w:p>
    <w:p w14:paraId="62CBD50E" w14:textId="77777777" w:rsidR="00821000" w:rsidRPr="00CF31D1" w:rsidRDefault="00821000" w:rsidP="00821000">
      <w:pPr>
        <w:pStyle w:val="ProductList-Body"/>
      </w:pPr>
      <w:r>
        <w:rPr>
          <w:b/>
          <w:color w:val="00188F"/>
        </w:rPr>
        <w:t>Avoir Service</w:t>
      </w:r>
      <w:r>
        <w:t> </w:t>
      </w:r>
      <w:r w:rsidRPr="00302F9A">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21000" w:rsidRPr="00B44CF9" w14:paraId="1B42CDD3" w14:textId="77777777" w:rsidTr="00821000">
        <w:trPr>
          <w:tblHeader/>
        </w:trPr>
        <w:tc>
          <w:tcPr>
            <w:tcW w:w="5400" w:type="dxa"/>
            <w:shd w:val="clear" w:color="auto" w:fill="0072C6"/>
          </w:tcPr>
          <w:p w14:paraId="40B9610A" w14:textId="77777777" w:rsidR="00821000" w:rsidRPr="00EF7CF9" w:rsidRDefault="00821000" w:rsidP="00821000">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22CC8624" w14:textId="77777777" w:rsidR="00821000" w:rsidRPr="00EF7CF9" w:rsidRDefault="00821000" w:rsidP="00821000">
            <w:pPr>
              <w:pStyle w:val="ProductList-OfferingBody"/>
              <w:jc w:val="center"/>
              <w:rPr>
                <w:color w:val="FFFFFF" w:themeColor="background1"/>
              </w:rPr>
            </w:pPr>
            <w:r>
              <w:rPr>
                <w:color w:val="FFFFFF" w:themeColor="background1"/>
              </w:rPr>
              <w:t>Avoir Service</w:t>
            </w:r>
          </w:p>
        </w:tc>
      </w:tr>
      <w:tr w:rsidR="00821000" w:rsidRPr="00B44CF9" w14:paraId="188E7032" w14:textId="77777777" w:rsidTr="00821000">
        <w:tc>
          <w:tcPr>
            <w:tcW w:w="5400" w:type="dxa"/>
          </w:tcPr>
          <w:p w14:paraId="6CDEDAB6" w14:textId="77777777" w:rsidR="00821000" w:rsidRPr="00EF7CF9" w:rsidRDefault="00821000" w:rsidP="00821000">
            <w:pPr>
              <w:pStyle w:val="ProductList-OfferingBody"/>
              <w:jc w:val="center"/>
            </w:pPr>
            <w:r>
              <w:t>&lt; 99,9 %</w:t>
            </w:r>
          </w:p>
        </w:tc>
        <w:tc>
          <w:tcPr>
            <w:tcW w:w="5400" w:type="dxa"/>
          </w:tcPr>
          <w:p w14:paraId="3C7967C3" w14:textId="77777777" w:rsidR="00821000" w:rsidRPr="00EF7CF9" w:rsidRDefault="00821000" w:rsidP="00821000">
            <w:pPr>
              <w:pStyle w:val="ProductList-OfferingBody"/>
              <w:jc w:val="center"/>
            </w:pPr>
            <w:r>
              <w:t>25 %</w:t>
            </w:r>
          </w:p>
        </w:tc>
      </w:tr>
      <w:tr w:rsidR="00821000" w:rsidRPr="00B44CF9" w14:paraId="0FE73B81" w14:textId="77777777" w:rsidTr="00821000">
        <w:tc>
          <w:tcPr>
            <w:tcW w:w="5400" w:type="dxa"/>
          </w:tcPr>
          <w:p w14:paraId="2B72E52A" w14:textId="77777777" w:rsidR="00821000" w:rsidRPr="00EF7CF9" w:rsidRDefault="00821000" w:rsidP="00821000">
            <w:pPr>
              <w:pStyle w:val="ProductList-OfferingBody"/>
              <w:jc w:val="center"/>
            </w:pPr>
            <w:r>
              <w:t>&lt; 99 %</w:t>
            </w:r>
          </w:p>
        </w:tc>
        <w:tc>
          <w:tcPr>
            <w:tcW w:w="5400" w:type="dxa"/>
          </w:tcPr>
          <w:p w14:paraId="71CE3C2B" w14:textId="77777777" w:rsidR="00821000" w:rsidRPr="00EF7CF9" w:rsidRDefault="00821000" w:rsidP="00821000">
            <w:pPr>
              <w:pStyle w:val="ProductList-OfferingBody"/>
              <w:jc w:val="center"/>
            </w:pPr>
            <w:r>
              <w:t>50 %</w:t>
            </w:r>
          </w:p>
        </w:tc>
      </w:tr>
    </w:tbl>
    <w:p w14:paraId="34E27D56" w14:textId="77777777" w:rsidR="00821000" w:rsidRPr="00CF31D1" w:rsidRDefault="00DE1592" w:rsidP="00821000">
      <w:pPr>
        <w:pStyle w:val="ProductList-Body"/>
        <w:shd w:val="clear" w:color="auto" w:fill="808080" w:themeFill="background1" w:themeFillShade="80"/>
        <w:spacing w:before="120" w:after="240"/>
        <w:jc w:val="right"/>
      </w:pPr>
      <w:hyperlink w:anchor="Tables des matières" w:tooltip="Table des matières" w:history="1">
        <w:r w:rsidR="00821000">
          <w:rPr>
            <w:rStyle w:val="Hyperlink"/>
            <w:sz w:val="16"/>
            <w:szCs w:val="16"/>
          </w:rPr>
          <w:t>Table des matières</w:t>
        </w:r>
      </w:hyperlink>
      <w:r w:rsidR="00821000">
        <w:rPr>
          <w:sz w:val="16"/>
          <w:szCs w:val="16"/>
        </w:rPr>
        <w:t xml:space="preserve"> / </w:t>
      </w:r>
      <w:hyperlink w:anchor="Définitions" w:tooltip="Définitions" w:history="1">
        <w:r w:rsidR="00821000">
          <w:rPr>
            <w:rStyle w:val="Hyperlink"/>
            <w:sz w:val="16"/>
            <w:szCs w:val="16"/>
          </w:rPr>
          <w:t>Définitions</w:t>
        </w:r>
      </w:hyperlink>
    </w:p>
    <w:p w14:paraId="7CC609CB" w14:textId="77777777" w:rsidR="00B66EB9" w:rsidRPr="0086228D" w:rsidRDefault="00B66EB9" w:rsidP="00B66EB9">
      <w:pPr>
        <w:pStyle w:val="ProductList-Offering2Heading"/>
        <w:pBdr>
          <w:between w:val="single" w:sz="4" w:space="1" w:color="auto"/>
        </w:pBdr>
        <w:tabs>
          <w:tab w:val="clear" w:pos="360"/>
          <w:tab w:val="clear" w:pos="720"/>
          <w:tab w:val="clear" w:pos="1080"/>
        </w:tabs>
        <w:outlineLvl w:val="2"/>
        <w:rPr>
          <w:lang w:val="en-US"/>
        </w:rPr>
      </w:pPr>
      <w:bookmarkStart w:id="44" w:name="_Toc89779833"/>
      <w:r w:rsidRPr="0086228D">
        <w:rPr>
          <w:lang w:val="en-US"/>
        </w:rPr>
        <w:t>Dynamics 365 Sales Enterprise ; Dynamics 365 Sales Professional</w:t>
      </w:r>
      <w:bookmarkEnd w:id="44"/>
    </w:p>
    <w:p w14:paraId="5472A8DB" w14:textId="77777777" w:rsidR="00B66EB9" w:rsidRPr="00FB368F" w:rsidRDefault="00B66EB9" w:rsidP="00B66EB9">
      <w:pPr>
        <w:pStyle w:val="ProductList-Body"/>
      </w:pPr>
      <w:r>
        <w:rPr>
          <w:b/>
          <w:color w:val="00188F"/>
        </w:rPr>
        <w:t>Temps d’Indisponibilité</w:t>
      </w:r>
      <w:r>
        <w:t> </w:t>
      </w:r>
      <w:r w:rsidRPr="006E70DE">
        <w:t>:</w:t>
      </w:r>
      <w:r>
        <w:t xml:space="preserve"> toute période au cours de laquelle les utilisateurs finaux sont dans l’impossibilité de lire ou d’écrire toute donnée du Service pour laquelle ils disposent des autorisations appropriées, à l’exception de l’indisponibilité des fonctions complémentaires du Service.</w:t>
      </w:r>
    </w:p>
    <w:p w14:paraId="4DC4B9FE" w14:textId="77777777" w:rsidR="00B66EB9" w:rsidRPr="00FB368F" w:rsidRDefault="00B66EB9" w:rsidP="00B66EB9">
      <w:pPr>
        <w:pStyle w:val="ProductList-Body"/>
      </w:pPr>
    </w:p>
    <w:p w14:paraId="0F201659" w14:textId="77777777" w:rsidR="00B66EB9" w:rsidRPr="00FB368F" w:rsidRDefault="00B66EB9" w:rsidP="00B66EB9">
      <w:pPr>
        <w:pStyle w:val="ProductList-Body"/>
      </w:pPr>
      <w:r>
        <w:rPr>
          <w:b/>
          <w:color w:val="00188F"/>
        </w:rPr>
        <w:t>Pourcentage de Temps de Disponibilité Mensuel</w:t>
      </w:r>
      <w:r>
        <w:t> </w:t>
      </w:r>
      <w:r w:rsidRPr="006E70DE">
        <w:t>:</w:t>
      </w:r>
      <w:r>
        <w:t xml:space="preserve"> le Pourcentage de Temps de Disponibilité Mensuel est calculé à l’aide de la formule suivante </w:t>
      </w:r>
      <w:r w:rsidRPr="006E70DE">
        <w:t>:</w:t>
      </w:r>
    </w:p>
    <w:p w14:paraId="5D061C56" w14:textId="77777777" w:rsidR="00B66EB9" w:rsidRPr="00FB368F" w:rsidRDefault="00B66EB9" w:rsidP="00B66EB9">
      <w:pPr>
        <w:pStyle w:val="ProductList-Body"/>
      </w:pPr>
    </w:p>
    <w:p w14:paraId="4E79FE6F" w14:textId="77777777" w:rsidR="00B66EB9" w:rsidRPr="002928A2" w:rsidRDefault="00DE1592" w:rsidP="00B66EB9">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Minutes Utilisateur – Temps d’Indisponibilité </m:t>
              </m:r>
            </m:num>
            <m:den>
              <m:r>
                <m:rPr>
                  <m:nor/>
                </m:rPr>
                <w:rPr>
                  <w:rFonts w:ascii="Cambria Math" w:hAnsi="Cambria Math" w:cs="Calibri"/>
                  <w:i/>
                  <w:sz w:val="18"/>
                  <w:szCs w:val="18"/>
                </w:rPr>
                <m:t>Minutes Utilisateur</m:t>
              </m:r>
            </m:den>
          </m:f>
          <m:r>
            <w:rPr>
              <w:rFonts w:ascii="Cambria Math" w:hAnsi="Cambria Math" w:cs="Calibri"/>
              <w:sz w:val="18"/>
              <w:szCs w:val="18"/>
            </w:rPr>
            <m:t xml:space="preserve"> x</m:t>
          </m:r>
          <m:r>
            <m:rPr>
              <m:nor/>
            </m:rPr>
            <w:rPr>
              <w:rFonts w:ascii="Cambria Math" w:hAnsi="Cambria Math" w:cs="Calibri"/>
              <w:sz w:val="18"/>
              <w:szCs w:val="18"/>
            </w:rPr>
            <m:t xml:space="preserve"> 100</m:t>
          </m:r>
        </m:oMath>
      </m:oMathPara>
    </w:p>
    <w:p w14:paraId="3922D772" w14:textId="77777777" w:rsidR="00B66EB9" w:rsidRPr="00FB368F" w:rsidRDefault="00B66EB9" w:rsidP="00B66EB9">
      <w:pPr>
        <w:pStyle w:val="ProductList-Body"/>
      </w:pPr>
      <w:r>
        <w:t>dans laquelle le Temps d’Indisponibilité est mesuré en minutes utilisateur ; ainsi, chaque mois, le Temps d’Indisponibilité est la somme de la durée (en minutes) de chaque Incident qui se déroule au cours de ce mois multipliée par le nombre d’utilisateurs concernés par cet Incident.</w:t>
      </w:r>
    </w:p>
    <w:p w14:paraId="08AFF234" w14:textId="77777777" w:rsidR="00B66EB9" w:rsidRPr="00FB368F" w:rsidRDefault="00B66EB9" w:rsidP="00B66EB9">
      <w:pPr>
        <w:pStyle w:val="ProductList-Body"/>
      </w:pPr>
    </w:p>
    <w:p w14:paraId="60EB7ACC" w14:textId="77777777" w:rsidR="00B66EB9" w:rsidRPr="00FB368F" w:rsidRDefault="00B66EB9" w:rsidP="00B66EB9">
      <w:pPr>
        <w:pStyle w:val="ProductList-Body"/>
      </w:pPr>
      <w:r>
        <w:rPr>
          <w:b/>
          <w:color w:val="00188F"/>
        </w:rPr>
        <w:t>Avoir Service</w:t>
      </w:r>
      <w:r>
        <w:t> </w:t>
      </w:r>
      <w:r w:rsidRPr="006E70DE">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66EB9" w:rsidRPr="002928A2" w14:paraId="3D1EC751" w14:textId="77777777" w:rsidTr="00821000">
        <w:trPr>
          <w:tblHeader/>
        </w:trPr>
        <w:tc>
          <w:tcPr>
            <w:tcW w:w="5400" w:type="dxa"/>
            <w:shd w:val="clear" w:color="auto" w:fill="0072C6"/>
          </w:tcPr>
          <w:p w14:paraId="44D2D002" w14:textId="77777777" w:rsidR="00B66EB9" w:rsidRPr="001A0074" w:rsidRDefault="00B66EB9" w:rsidP="00821000">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6682A5C8" w14:textId="77777777" w:rsidR="00B66EB9" w:rsidRPr="001A0074" w:rsidRDefault="00B66EB9" w:rsidP="00821000">
            <w:pPr>
              <w:pStyle w:val="ProductList-OfferingBody"/>
              <w:jc w:val="center"/>
              <w:rPr>
                <w:color w:val="FFFFFF" w:themeColor="background1"/>
              </w:rPr>
            </w:pPr>
            <w:r>
              <w:rPr>
                <w:color w:val="FFFFFF" w:themeColor="background1"/>
              </w:rPr>
              <w:t>Avoir Service</w:t>
            </w:r>
          </w:p>
        </w:tc>
      </w:tr>
      <w:tr w:rsidR="00B66EB9" w:rsidRPr="002928A2" w14:paraId="4E633F6C" w14:textId="77777777" w:rsidTr="00821000">
        <w:tc>
          <w:tcPr>
            <w:tcW w:w="5400" w:type="dxa"/>
          </w:tcPr>
          <w:p w14:paraId="60D14A36" w14:textId="77777777" w:rsidR="00B66EB9" w:rsidRPr="0076238C" w:rsidRDefault="00B66EB9" w:rsidP="00821000">
            <w:pPr>
              <w:pStyle w:val="ProductList-OfferingBody"/>
              <w:jc w:val="center"/>
            </w:pPr>
            <w:r>
              <w:t>&lt; 99,9 %</w:t>
            </w:r>
          </w:p>
        </w:tc>
        <w:tc>
          <w:tcPr>
            <w:tcW w:w="5400" w:type="dxa"/>
          </w:tcPr>
          <w:p w14:paraId="5818E703" w14:textId="77777777" w:rsidR="00B66EB9" w:rsidRPr="0076238C" w:rsidRDefault="00B66EB9" w:rsidP="00821000">
            <w:pPr>
              <w:pStyle w:val="ProductList-OfferingBody"/>
              <w:jc w:val="center"/>
            </w:pPr>
            <w:r>
              <w:t>25 %</w:t>
            </w:r>
          </w:p>
        </w:tc>
      </w:tr>
      <w:tr w:rsidR="00B66EB9" w:rsidRPr="002928A2" w14:paraId="6CC89786" w14:textId="77777777" w:rsidTr="00821000">
        <w:tc>
          <w:tcPr>
            <w:tcW w:w="5400" w:type="dxa"/>
          </w:tcPr>
          <w:p w14:paraId="5084EA33" w14:textId="77777777" w:rsidR="00B66EB9" w:rsidRPr="0076238C" w:rsidRDefault="00B66EB9" w:rsidP="00821000">
            <w:pPr>
              <w:pStyle w:val="ProductList-OfferingBody"/>
              <w:jc w:val="center"/>
            </w:pPr>
            <w:r>
              <w:t>&lt; 99 %</w:t>
            </w:r>
          </w:p>
        </w:tc>
        <w:tc>
          <w:tcPr>
            <w:tcW w:w="5400" w:type="dxa"/>
          </w:tcPr>
          <w:p w14:paraId="161989CF" w14:textId="77777777" w:rsidR="00B66EB9" w:rsidRPr="0076238C" w:rsidRDefault="00B66EB9" w:rsidP="00821000">
            <w:pPr>
              <w:pStyle w:val="ProductList-OfferingBody"/>
              <w:jc w:val="center"/>
            </w:pPr>
            <w:r>
              <w:t>50 %</w:t>
            </w:r>
          </w:p>
        </w:tc>
      </w:tr>
      <w:tr w:rsidR="00B66EB9" w:rsidRPr="002928A2" w14:paraId="3BB8CDCE" w14:textId="77777777" w:rsidTr="00821000">
        <w:tc>
          <w:tcPr>
            <w:tcW w:w="5400" w:type="dxa"/>
          </w:tcPr>
          <w:p w14:paraId="6669DAE6" w14:textId="77777777" w:rsidR="00B66EB9" w:rsidRPr="0076238C" w:rsidRDefault="00B66EB9" w:rsidP="00821000">
            <w:pPr>
              <w:pStyle w:val="ProductList-OfferingBody"/>
              <w:jc w:val="center"/>
            </w:pPr>
            <w:r>
              <w:t>&lt; 95 %</w:t>
            </w:r>
          </w:p>
        </w:tc>
        <w:tc>
          <w:tcPr>
            <w:tcW w:w="5400" w:type="dxa"/>
          </w:tcPr>
          <w:p w14:paraId="05FFA710" w14:textId="77777777" w:rsidR="00B66EB9" w:rsidRPr="0076238C" w:rsidRDefault="00B66EB9" w:rsidP="00821000">
            <w:pPr>
              <w:pStyle w:val="ProductList-OfferingBody"/>
              <w:jc w:val="center"/>
            </w:pPr>
            <w:r>
              <w:t>100 %</w:t>
            </w:r>
          </w:p>
        </w:tc>
      </w:tr>
    </w:tbl>
    <w:p w14:paraId="3BBC2C21" w14:textId="77777777" w:rsidR="00B66EB9" w:rsidRPr="00FB368F" w:rsidRDefault="00DE1592" w:rsidP="00B66EB9">
      <w:pPr>
        <w:pStyle w:val="ProductList-Body"/>
        <w:shd w:val="clear" w:color="auto" w:fill="808080" w:themeFill="background1" w:themeFillShade="80"/>
        <w:tabs>
          <w:tab w:val="clear" w:pos="360"/>
          <w:tab w:val="clear" w:pos="720"/>
          <w:tab w:val="clear" w:pos="1080"/>
        </w:tabs>
        <w:spacing w:before="120" w:after="240"/>
        <w:jc w:val="right"/>
      </w:pPr>
      <w:hyperlink w:anchor="TOC" w:tooltip="Table des matières" w:history="1">
        <w:r w:rsidR="00B66EB9">
          <w:rPr>
            <w:rStyle w:val="Hyperlink"/>
            <w:sz w:val="16"/>
            <w:szCs w:val="16"/>
          </w:rPr>
          <w:t>Table des matières</w:t>
        </w:r>
      </w:hyperlink>
      <w:r w:rsidR="00B66EB9">
        <w:rPr>
          <w:sz w:val="16"/>
          <w:szCs w:val="16"/>
        </w:rPr>
        <w:t xml:space="preserve"> / </w:t>
      </w:r>
      <w:hyperlink w:anchor="Definitions" w:tooltip="Définitions" w:history="1">
        <w:r w:rsidR="00B66EB9">
          <w:rPr>
            <w:rStyle w:val="Hyperlink"/>
            <w:sz w:val="16"/>
            <w:szCs w:val="16"/>
          </w:rPr>
          <w:t>Définitions</w:t>
        </w:r>
      </w:hyperlink>
    </w:p>
    <w:p w14:paraId="14A96DCF" w14:textId="11DBF4BC" w:rsidR="003C2C35" w:rsidRPr="00F45379" w:rsidRDefault="003C2C35" w:rsidP="003C2C35">
      <w:pPr>
        <w:pStyle w:val="ProductList-Offering2Heading"/>
        <w:pBdr>
          <w:between w:val="single" w:sz="4" w:space="1" w:color="auto"/>
        </w:pBdr>
        <w:tabs>
          <w:tab w:val="clear" w:pos="360"/>
          <w:tab w:val="clear" w:pos="720"/>
          <w:tab w:val="clear" w:pos="1080"/>
        </w:tabs>
        <w:outlineLvl w:val="2"/>
        <w:rPr>
          <w:lang w:val="en-US"/>
        </w:rPr>
      </w:pPr>
      <w:bookmarkStart w:id="45" w:name="_Toc89779834"/>
      <w:r w:rsidRPr="00F45379">
        <w:rPr>
          <w:lang w:val="en-US"/>
        </w:rPr>
        <w:t xml:space="preserve">Dynamics 365 </w:t>
      </w:r>
      <w:bookmarkStart w:id="46" w:name="_Hlk19533710"/>
      <w:bookmarkEnd w:id="37"/>
      <w:bookmarkEnd w:id="38"/>
      <w:bookmarkEnd w:id="39"/>
      <w:proofErr w:type="spellStart"/>
      <w:r w:rsidR="00AE6FD3" w:rsidRPr="0022548E">
        <w:t>Supply</w:t>
      </w:r>
      <w:proofErr w:type="spellEnd"/>
      <w:r w:rsidR="00AE6FD3" w:rsidRPr="0022548E">
        <w:t xml:space="preserve"> Chain Management; Dynamics 365 Finance</w:t>
      </w:r>
      <w:bookmarkStart w:id="47" w:name="_Hlk51044510"/>
      <w:bookmarkEnd w:id="46"/>
      <w:r w:rsidR="00893F36" w:rsidRPr="00893F36">
        <w:rPr>
          <w:lang w:val="en-US"/>
        </w:rPr>
        <w:t>; Dynamics 365 Project Operations</w:t>
      </w:r>
      <w:bookmarkEnd w:id="45"/>
      <w:bookmarkEnd w:id="47"/>
    </w:p>
    <w:p w14:paraId="07190BBC" w14:textId="77777777" w:rsidR="00D146FB" w:rsidRPr="000E25B2" w:rsidRDefault="00D146FB" w:rsidP="00D146FB">
      <w:pPr>
        <w:pStyle w:val="ProductList-Body"/>
      </w:pPr>
      <w:r>
        <w:rPr>
          <w:b/>
          <w:color w:val="00188F"/>
        </w:rPr>
        <w:t>Définitions Supplémentaires</w:t>
      </w:r>
      <w:r>
        <w:t> </w:t>
      </w:r>
      <w:r w:rsidRPr="006E70DE">
        <w:rPr>
          <w:bCs/>
        </w:rPr>
        <w:t>:</w:t>
      </w:r>
    </w:p>
    <w:p w14:paraId="66E3CD03" w14:textId="77777777" w:rsidR="00D146FB" w:rsidRPr="000E25B2" w:rsidRDefault="00D146FB" w:rsidP="00D146FB">
      <w:pPr>
        <w:pStyle w:val="ProductList-Body"/>
        <w:tabs>
          <w:tab w:val="clear" w:pos="360"/>
          <w:tab w:val="clear" w:pos="720"/>
          <w:tab w:val="clear" w:pos="1080"/>
        </w:tabs>
        <w:spacing w:after="40"/>
      </w:pPr>
      <w:r w:rsidRPr="00426103">
        <w:rPr>
          <w:rFonts w:eastAsia="Segoe UI" w:cs="Segoe UI"/>
          <w:szCs w:val="18"/>
        </w:rPr>
        <w:t>«</w:t>
      </w:r>
      <w:r>
        <w:rPr>
          <w:rFonts w:eastAsia="Segoe UI" w:cs="Segoe UI"/>
          <w:szCs w:val="18"/>
        </w:rPr>
        <w:t> </w:t>
      </w:r>
      <w:r>
        <w:rPr>
          <w:rFonts w:eastAsia="Segoe UI" w:cs="Segoe UI"/>
          <w:b/>
          <w:color w:val="00188F"/>
          <w:szCs w:val="18"/>
        </w:rPr>
        <w:t>Tenant Actif</w:t>
      </w:r>
      <w:r>
        <w:rPr>
          <w:rFonts w:eastAsia="Segoe UI" w:cs="Segoe UI"/>
          <w:szCs w:val="18"/>
        </w:rPr>
        <w:t> </w:t>
      </w:r>
      <w:r w:rsidRPr="00426103">
        <w:rPr>
          <w:rFonts w:eastAsia="Segoe UI" w:cs="Segoe UI"/>
          <w:szCs w:val="18"/>
        </w:rPr>
        <w:t>»</w:t>
      </w:r>
      <w:r>
        <w:rPr>
          <w:rFonts w:eastAsia="Segoe UI" w:cs="Segoe UI"/>
          <w:szCs w:val="18"/>
        </w:rPr>
        <w:t xml:space="preserve"> désigne un tenant ayant une topologie de production haute disponibilité active dans le Portail de Gestion qui (A) a été déployé sur un Service d'Application Partenaire ; et (B) a une base de données active à laquelle les utilisateurs peuvent se connecter.</w:t>
      </w:r>
    </w:p>
    <w:p w14:paraId="4C3CE240" w14:textId="77777777" w:rsidR="00D146FB" w:rsidRPr="002928A2" w:rsidRDefault="00D146FB" w:rsidP="00D146FB">
      <w:pPr>
        <w:spacing w:after="40"/>
        <w:rPr>
          <w:sz w:val="18"/>
          <w:szCs w:val="18"/>
        </w:rPr>
      </w:pPr>
      <w:r w:rsidRPr="00426103">
        <w:rPr>
          <w:rFonts w:cs="Segoe UI"/>
          <w:sz w:val="18"/>
          <w:szCs w:val="18"/>
        </w:rPr>
        <w:t>«</w:t>
      </w:r>
      <w:r>
        <w:rPr>
          <w:rFonts w:cs="Segoe UI"/>
          <w:sz w:val="18"/>
          <w:szCs w:val="18"/>
        </w:rPr>
        <w:t> </w:t>
      </w:r>
      <w:r>
        <w:rPr>
          <w:rFonts w:cs="Segoe UI"/>
          <w:b/>
          <w:color w:val="00188F"/>
          <w:sz w:val="18"/>
          <w:szCs w:val="18"/>
        </w:rPr>
        <w:t>Service d'Application Partenaire</w:t>
      </w:r>
      <w:r>
        <w:rPr>
          <w:rFonts w:cs="Segoe UI"/>
          <w:sz w:val="18"/>
          <w:szCs w:val="18"/>
        </w:rPr>
        <w:t> </w:t>
      </w:r>
      <w:r w:rsidRPr="00426103">
        <w:rPr>
          <w:rFonts w:cs="Segoe UI"/>
          <w:sz w:val="18"/>
          <w:szCs w:val="18"/>
        </w:rPr>
        <w:t>»</w:t>
      </w:r>
      <w:r>
        <w:rPr>
          <w:rFonts w:cs="Segoe UI"/>
          <w:sz w:val="18"/>
          <w:szCs w:val="18"/>
        </w:rPr>
        <w:t xml:space="preserve"> désigne une application partenaire qui repose sur et est combinée à la Plateforme qui (A) est utilisée pour le traitement des transactions commerciales effectives de votre organisation ; et (B) dispose de ressources de calcul et de stockage égales ou supérieures à une des Unités d'Échelle que votre partenaire a sélectionnées pour l'application partenaire applicable.</w:t>
      </w:r>
    </w:p>
    <w:p w14:paraId="56C09C3F" w14:textId="77777777" w:rsidR="00D146FB" w:rsidRPr="000E25B2" w:rsidRDefault="00D146FB" w:rsidP="00D146FB">
      <w:pPr>
        <w:pStyle w:val="ProductList-Body"/>
        <w:spacing w:after="40"/>
      </w:pPr>
      <w:r w:rsidRPr="00426103">
        <w:rPr>
          <w:szCs w:val="18"/>
        </w:rPr>
        <w:t>«</w:t>
      </w:r>
      <w:r>
        <w:rPr>
          <w:szCs w:val="18"/>
        </w:rPr>
        <w:t> </w:t>
      </w:r>
      <w:r>
        <w:rPr>
          <w:b/>
          <w:color w:val="00188F"/>
          <w:szCs w:val="18"/>
        </w:rPr>
        <w:t>Nombre Maximal de Minutes Disponibles</w:t>
      </w:r>
      <w:r>
        <w:rPr>
          <w:szCs w:val="18"/>
        </w:rPr>
        <w:t> </w:t>
      </w:r>
      <w:r w:rsidRPr="00426103">
        <w:rPr>
          <w:szCs w:val="18"/>
        </w:rPr>
        <w:t>»</w:t>
      </w:r>
      <w:r>
        <w:rPr>
          <w:szCs w:val="18"/>
        </w:rPr>
        <w:t xml:space="preserve"> désigne le total des minutes accumulées au cours d'un mois de facturation au cours duquel un Tenant Actif a été déployé dans un Service d'Application Partenaire utilisant une topologie de production haute disponibilité active. </w:t>
      </w:r>
    </w:p>
    <w:p w14:paraId="3637056A" w14:textId="77777777" w:rsidR="00D146FB" w:rsidRPr="000E25B2" w:rsidRDefault="00D146FB" w:rsidP="00D146FB">
      <w:pPr>
        <w:pStyle w:val="ProductList-Body"/>
        <w:spacing w:after="40"/>
      </w:pPr>
      <w:r w:rsidRPr="00426103">
        <w:rPr>
          <w:rFonts w:cs="Segoe UI"/>
          <w:szCs w:val="18"/>
        </w:rPr>
        <w:lastRenderedPageBreak/>
        <w:t>«</w:t>
      </w:r>
      <w:r>
        <w:rPr>
          <w:rFonts w:cs="Segoe UI"/>
          <w:szCs w:val="18"/>
        </w:rPr>
        <w:t> </w:t>
      </w:r>
      <w:r>
        <w:rPr>
          <w:rFonts w:cs="Segoe UI"/>
          <w:b/>
          <w:color w:val="00188F"/>
          <w:szCs w:val="18"/>
        </w:rPr>
        <w:t>Plateforme</w:t>
      </w:r>
      <w:r>
        <w:rPr>
          <w:rFonts w:cs="Segoe UI"/>
          <w:szCs w:val="18"/>
        </w:rPr>
        <w:t> </w:t>
      </w:r>
      <w:r w:rsidRPr="00426103">
        <w:rPr>
          <w:rFonts w:cs="Segoe UI"/>
          <w:szCs w:val="18"/>
        </w:rPr>
        <w:t>»</w:t>
      </w:r>
      <w:r>
        <w:rPr>
          <w:rFonts w:cs="Segoe UI"/>
          <w:szCs w:val="18"/>
        </w:rPr>
        <w:t xml:space="preserve"> désigne les formulaires clients, les rapports SQL Server, les opérations par lots et les points de terminaison d'API du Service ou les API de vente au détail du Service qui sont utilisées uniquement pour le commerce ou la vente au détail. </w:t>
      </w:r>
    </w:p>
    <w:p w14:paraId="77D775E4" w14:textId="77777777" w:rsidR="00D146FB" w:rsidRPr="000E25B2" w:rsidRDefault="00D146FB" w:rsidP="00D146FB">
      <w:pPr>
        <w:pStyle w:val="ProductList-Body"/>
        <w:spacing w:after="40"/>
      </w:pPr>
      <w:r w:rsidRPr="00426103">
        <w:rPr>
          <w:szCs w:val="18"/>
        </w:rPr>
        <w:t>«</w:t>
      </w:r>
      <w:r>
        <w:rPr>
          <w:color w:val="000000" w:themeColor="text1"/>
          <w:szCs w:val="18"/>
        </w:rPr>
        <w:t> </w:t>
      </w:r>
      <w:r>
        <w:rPr>
          <w:b/>
          <w:bCs/>
          <w:color w:val="00188F"/>
          <w:szCs w:val="18"/>
        </w:rPr>
        <w:t>Unité d'Échelle</w:t>
      </w:r>
      <w:r>
        <w:rPr>
          <w:color w:val="000000" w:themeColor="text1"/>
          <w:szCs w:val="18"/>
        </w:rPr>
        <w:t> </w:t>
      </w:r>
      <w:r w:rsidRPr="00426103">
        <w:rPr>
          <w:szCs w:val="18"/>
        </w:rPr>
        <w:t>»</w:t>
      </w:r>
      <w:r>
        <w:rPr>
          <w:color w:val="000000" w:themeColor="text1"/>
          <w:szCs w:val="18"/>
        </w:rPr>
        <w:t xml:space="preserve"> désigne les incréments par lesquels des ressources de calcul et de stockage sont ajoutées ou retirées d'un Service d'Application Partenaire. </w:t>
      </w:r>
    </w:p>
    <w:p w14:paraId="1FD2A97C" w14:textId="77777777" w:rsidR="00D146FB" w:rsidRPr="000E25B2" w:rsidRDefault="00D146FB" w:rsidP="00D146FB">
      <w:pPr>
        <w:pStyle w:val="ProductList-Body"/>
      </w:pPr>
      <w:r w:rsidRPr="00426103">
        <w:rPr>
          <w:szCs w:val="18"/>
        </w:rPr>
        <w:t>«</w:t>
      </w:r>
      <w:r>
        <w:rPr>
          <w:color w:val="000000" w:themeColor="text1"/>
          <w:szCs w:val="18"/>
        </w:rPr>
        <w:t> </w:t>
      </w:r>
      <w:r>
        <w:rPr>
          <w:b/>
          <w:color w:val="00188F"/>
          <w:szCs w:val="18"/>
        </w:rPr>
        <w:t>Infrastructure du Service</w:t>
      </w:r>
      <w:r>
        <w:rPr>
          <w:color w:val="000000" w:themeColor="text1"/>
          <w:szCs w:val="18"/>
        </w:rPr>
        <w:t> </w:t>
      </w:r>
      <w:r w:rsidRPr="00426103">
        <w:rPr>
          <w:szCs w:val="18"/>
        </w:rPr>
        <w:t>»</w:t>
      </w:r>
      <w:r>
        <w:rPr>
          <w:color w:val="000000" w:themeColor="text1"/>
          <w:szCs w:val="18"/>
        </w:rPr>
        <w:t xml:space="preserve"> désigne les ressources d'authentification, de calcul et de stockage que Microsoft fournit dans le cadre du Service.</w:t>
      </w:r>
    </w:p>
    <w:p w14:paraId="6FBCC50C" w14:textId="77777777" w:rsidR="00D146FB" w:rsidRPr="000E25B2" w:rsidRDefault="00D146FB" w:rsidP="00D146FB">
      <w:pPr>
        <w:pStyle w:val="ProductList-Body"/>
      </w:pPr>
    </w:p>
    <w:p w14:paraId="37E056BE" w14:textId="77777777" w:rsidR="00D146FB" w:rsidRPr="000E25B2" w:rsidRDefault="00D146FB" w:rsidP="00D146FB">
      <w:pPr>
        <w:pStyle w:val="ProductList-Body"/>
      </w:pPr>
      <w:r>
        <w:rPr>
          <w:b/>
          <w:color w:val="00188F"/>
        </w:rPr>
        <w:t>Temps d’Indisponibilité</w:t>
      </w:r>
      <w:r>
        <w:t> </w:t>
      </w:r>
      <w:r w:rsidRPr="006E70DE">
        <w:rPr>
          <w:bCs/>
        </w:rPr>
        <w:t>:</w:t>
      </w:r>
      <w:r>
        <w:t xml:space="preserve"> Toute période au cours de laquelle les utilisateurs finaux sont dans l’impossibilité de se connecter à leur Tenant Actif en raison d'une défaillance (déterminée par Microsoft à partir d'une analyse de fonctionnement automatisée et de journaux système) de l'Infrastructure du Service ou de la Plateforme encore valable. Le Temps d'Indisponibilité ne comprend pas le Temps d’Indisponibilité Planifié, l'indisponibilité de fonctions complémentaires du Service, l'impossibilité d'accéder au Service en raison de vos modifications du Service ni les périodes au cours desquelles la capacité en Unités d'Échelle est dépassée.</w:t>
      </w:r>
    </w:p>
    <w:p w14:paraId="346C9AC1" w14:textId="77777777" w:rsidR="00D146FB" w:rsidRPr="000E25B2" w:rsidRDefault="00D146FB" w:rsidP="00D146FB">
      <w:pPr>
        <w:pStyle w:val="ProductList-Body"/>
      </w:pPr>
    </w:p>
    <w:p w14:paraId="7A37F30A" w14:textId="70E8B1A7" w:rsidR="00980B3D" w:rsidRDefault="00980B3D" w:rsidP="00980B3D">
      <w:pPr>
        <w:pStyle w:val="ProductList-Body"/>
      </w:pPr>
      <w:r>
        <w:rPr>
          <w:b/>
          <w:color w:val="00188F"/>
        </w:rPr>
        <w:t>Pourcentage de Temps de Disponibilité Mensuel</w:t>
      </w:r>
      <w:r>
        <w:t> </w:t>
      </w:r>
      <w:r w:rsidRPr="006E70DE">
        <w:rPr>
          <w:bCs/>
        </w:rPr>
        <w:t>:</w:t>
      </w:r>
      <w:r>
        <w:t xml:space="preserve"> Le Pourcentage de Temps d’Activité Mensuel d’un Tenant Actif donné pour un mois calendaire est calculé à l’aide de la formule suivante </w:t>
      </w:r>
      <w:r w:rsidRPr="006E70DE">
        <w:t>:</w:t>
      </w:r>
    </w:p>
    <w:p w14:paraId="29F4493B" w14:textId="77777777" w:rsidR="00A40F90" w:rsidRPr="00DE201A" w:rsidRDefault="00A40F90" w:rsidP="00980B3D">
      <w:pPr>
        <w:pStyle w:val="ProductList-Body"/>
      </w:pPr>
    </w:p>
    <w:p w14:paraId="4F73B2AE" w14:textId="77777777" w:rsidR="00980B3D" w:rsidRPr="0008786F" w:rsidRDefault="00DE1592" w:rsidP="00980B3D">
      <w:pPr>
        <w:jc w:val="both"/>
        <w:rPr>
          <w:i/>
          <w:sz w:val="18"/>
          <w:szCs w:val="18"/>
        </w:rPr>
      </w:pPr>
      <m:oMathPara>
        <m:oMathParaPr>
          <m:jc m:val="center"/>
        </m:oMathParaPr>
        <m:oMath>
          <m:f>
            <m:fPr>
              <m:ctrlPr>
                <w:rPr>
                  <w:rFonts w:ascii="Cambria Math" w:hAnsi="Cambria Math" w:cs="Calibri"/>
                  <w:i/>
                  <w:sz w:val="18"/>
                  <w:szCs w:val="18"/>
                </w:rPr>
              </m:ctrlPr>
            </m:fPr>
            <m:num>
              <m:r>
                <w:rPr>
                  <w:rFonts w:ascii="Cambria Math" w:hAnsi="Cambria Math"/>
                  <w:sz w:val="18"/>
                  <w:szCs w:val="18"/>
                </w:rPr>
                <m:t>Minutes Utilisateur - Temps d’Indisponibilité</m:t>
              </m:r>
              <m:r>
                <w:rPr>
                  <w:rFonts w:ascii="Cambria Math" w:hAnsi="Cambria Math" w:cs="Calibri"/>
                  <w:sz w:val="18"/>
                  <w:szCs w:val="18"/>
                </w:rPr>
                <m:t xml:space="preserve"> </m:t>
              </m:r>
            </m:num>
            <m:den>
              <m:r>
                <w:rPr>
                  <w:rFonts w:ascii="Cambria Math" w:hAnsi="Cambria Math"/>
                  <w:sz w:val="18"/>
                  <w:szCs w:val="18"/>
                </w:rPr>
                <m:t>Minutes Utilisateur</m:t>
              </m:r>
            </m:den>
          </m:f>
          <m:r>
            <w:rPr>
              <w:rFonts w:ascii="Cambria Math" w:hAnsi="Cambria Math" w:cs="Calibri"/>
              <w:sz w:val="18"/>
              <w:szCs w:val="18"/>
            </w:rPr>
            <m:t xml:space="preserve"> x 100</m:t>
          </m:r>
        </m:oMath>
      </m:oMathPara>
    </w:p>
    <w:p w14:paraId="249A945B" w14:textId="5B06A154" w:rsidR="00980B3D" w:rsidRDefault="00980B3D" w:rsidP="00980B3D">
      <w:pPr>
        <w:pStyle w:val="ProductList-Body"/>
      </w:pPr>
      <w:r>
        <w:t>dans laquelle le Temps d’Indisponibilité est mesuré en Minutes Utilisateur ; ainsi, chaque mois, le Temps d’Indisponibilité est la somme de la durée (en minutes) de chaque Incident qui se déroule au cours de ce mois multipliée par le nombre d’utilisateurs concernés par cet Incident.</w:t>
      </w:r>
    </w:p>
    <w:p w14:paraId="2867F84C" w14:textId="77777777" w:rsidR="00980B3D" w:rsidRPr="00DE201A" w:rsidRDefault="00980B3D" w:rsidP="00980B3D">
      <w:pPr>
        <w:pStyle w:val="ProductList-Body"/>
      </w:pPr>
    </w:p>
    <w:p w14:paraId="22F912AF" w14:textId="77777777" w:rsidR="00D146FB" w:rsidRPr="000E25B2" w:rsidRDefault="00D146FB" w:rsidP="00D146FB">
      <w:pPr>
        <w:pStyle w:val="ProductList-Body"/>
      </w:pPr>
      <w:r>
        <w:rPr>
          <w:b/>
          <w:color w:val="00188F"/>
        </w:rPr>
        <w:t>Avoir Service</w:t>
      </w:r>
      <w:r>
        <w:t> </w:t>
      </w:r>
      <w:r w:rsidRPr="006E70DE">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146FB" w:rsidRPr="002928A2" w14:paraId="55A4D237" w14:textId="77777777" w:rsidTr="00183F48">
        <w:trPr>
          <w:tblHeader/>
        </w:trPr>
        <w:tc>
          <w:tcPr>
            <w:tcW w:w="5400" w:type="dxa"/>
            <w:shd w:val="clear" w:color="auto" w:fill="0072C6"/>
          </w:tcPr>
          <w:p w14:paraId="484E8AD5" w14:textId="77777777" w:rsidR="00D146FB" w:rsidRPr="001A0074" w:rsidRDefault="00D146FB" w:rsidP="00183F48">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0830DD42" w14:textId="77777777" w:rsidR="00D146FB" w:rsidRPr="001A0074" w:rsidRDefault="00D146FB" w:rsidP="00183F48">
            <w:pPr>
              <w:pStyle w:val="ProductList-OfferingBody"/>
              <w:jc w:val="center"/>
              <w:rPr>
                <w:color w:val="FFFFFF" w:themeColor="background1"/>
              </w:rPr>
            </w:pPr>
            <w:r>
              <w:rPr>
                <w:color w:val="FFFFFF" w:themeColor="background1"/>
              </w:rPr>
              <w:t>Avoir Service</w:t>
            </w:r>
          </w:p>
        </w:tc>
      </w:tr>
      <w:tr w:rsidR="00D146FB" w:rsidRPr="002928A2" w14:paraId="4EB8B757" w14:textId="77777777" w:rsidTr="00183F48">
        <w:tc>
          <w:tcPr>
            <w:tcW w:w="5400" w:type="dxa"/>
          </w:tcPr>
          <w:p w14:paraId="2F216C63" w14:textId="28F83D83" w:rsidR="00D146FB" w:rsidRPr="0076238C" w:rsidRDefault="00D146FB" w:rsidP="00183F48">
            <w:pPr>
              <w:pStyle w:val="ProductList-OfferingBody"/>
              <w:jc w:val="center"/>
            </w:pPr>
            <w:r>
              <w:t>&lt; 99,</w:t>
            </w:r>
            <w:r w:rsidR="00362FF7">
              <w:t>9</w:t>
            </w:r>
            <w:r>
              <w:t> %</w:t>
            </w:r>
          </w:p>
        </w:tc>
        <w:tc>
          <w:tcPr>
            <w:tcW w:w="5400" w:type="dxa"/>
          </w:tcPr>
          <w:p w14:paraId="3047D4BA" w14:textId="77777777" w:rsidR="00D146FB" w:rsidRPr="0076238C" w:rsidRDefault="00D146FB" w:rsidP="00183F48">
            <w:pPr>
              <w:pStyle w:val="ProductList-OfferingBody"/>
              <w:jc w:val="center"/>
            </w:pPr>
            <w:r>
              <w:t>25%</w:t>
            </w:r>
          </w:p>
        </w:tc>
      </w:tr>
      <w:tr w:rsidR="00D146FB" w:rsidRPr="002928A2" w14:paraId="3228963A" w14:textId="77777777" w:rsidTr="00183F48">
        <w:tc>
          <w:tcPr>
            <w:tcW w:w="5400" w:type="dxa"/>
          </w:tcPr>
          <w:p w14:paraId="1F5E614B" w14:textId="77777777" w:rsidR="00D146FB" w:rsidRPr="0076238C" w:rsidRDefault="00D146FB" w:rsidP="00183F48">
            <w:pPr>
              <w:pStyle w:val="ProductList-OfferingBody"/>
              <w:jc w:val="center"/>
            </w:pPr>
            <w:r>
              <w:t>&lt; 99 %</w:t>
            </w:r>
          </w:p>
        </w:tc>
        <w:tc>
          <w:tcPr>
            <w:tcW w:w="5400" w:type="dxa"/>
          </w:tcPr>
          <w:p w14:paraId="02C7482D" w14:textId="77777777" w:rsidR="00D146FB" w:rsidRPr="0076238C" w:rsidRDefault="00D146FB" w:rsidP="00183F48">
            <w:pPr>
              <w:pStyle w:val="ProductList-OfferingBody"/>
              <w:jc w:val="center"/>
            </w:pPr>
            <w:r>
              <w:t>50%</w:t>
            </w:r>
          </w:p>
        </w:tc>
      </w:tr>
      <w:tr w:rsidR="00D146FB" w:rsidRPr="002928A2" w14:paraId="1B31834A" w14:textId="77777777" w:rsidTr="00183F48">
        <w:tc>
          <w:tcPr>
            <w:tcW w:w="5400" w:type="dxa"/>
          </w:tcPr>
          <w:p w14:paraId="5A180B88" w14:textId="77777777" w:rsidR="00D146FB" w:rsidRPr="0076238C" w:rsidRDefault="00D146FB" w:rsidP="004732EE">
            <w:pPr>
              <w:pStyle w:val="ProductList-OfferingBody"/>
              <w:jc w:val="center"/>
            </w:pPr>
            <w:r>
              <w:t>&lt; 95 %</w:t>
            </w:r>
          </w:p>
        </w:tc>
        <w:tc>
          <w:tcPr>
            <w:tcW w:w="5400" w:type="dxa"/>
          </w:tcPr>
          <w:p w14:paraId="677F56CA" w14:textId="77777777" w:rsidR="00D146FB" w:rsidRPr="0076238C" w:rsidRDefault="00D146FB" w:rsidP="00183F48">
            <w:pPr>
              <w:pStyle w:val="ProductList-OfferingBody"/>
              <w:jc w:val="center"/>
            </w:pPr>
            <w:r>
              <w:t>100%</w:t>
            </w:r>
          </w:p>
        </w:tc>
      </w:tr>
    </w:tbl>
    <w:bookmarkStart w:id="48" w:name="_Toc484160631"/>
    <w:bookmarkStart w:id="49" w:name="MicrosoftDynamics365forRetail"/>
    <w:bookmarkStart w:id="50" w:name="_Toc461003234"/>
    <w:bookmarkStart w:id="51" w:name="_Toc457821510"/>
    <w:bookmarkStart w:id="52" w:name="_Toc463347126"/>
    <w:p w14:paraId="7085B84A" w14:textId="77777777" w:rsidR="009C340C" w:rsidRPr="00FB368F" w:rsidRDefault="009C340C" w:rsidP="009C340C">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"Table des matières"</w:instrText>
      </w:r>
      <w:r>
        <w:fldChar w:fldCharType="separate"/>
      </w:r>
      <w:r>
        <w:rPr>
          <w:rStyle w:val="Hyperlink"/>
          <w:sz w:val="16"/>
          <w:szCs w:val="16"/>
        </w:rPr>
        <w:t>Table des matières</w:t>
      </w:r>
      <w:r>
        <w:rPr>
          <w:rStyle w:val="Hyperlink"/>
          <w:sz w:val="16"/>
          <w:szCs w:val="16"/>
        </w:rPr>
        <w:fldChar w:fldCharType="end"/>
      </w:r>
      <w:r>
        <w:rPr>
          <w:sz w:val="16"/>
          <w:szCs w:val="16"/>
        </w:rPr>
        <w:t xml:space="preserve"> / </w:t>
      </w:r>
      <w:hyperlink w:anchor="Definitions" w:tooltip="Définitions" w:history="1">
        <w:r>
          <w:rPr>
            <w:rStyle w:val="Hyperlink"/>
            <w:sz w:val="16"/>
            <w:szCs w:val="16"/>
          </w:rPr>
          <w:t>Définitions</w:t>
        </w:r>
      </w:hyperlink>
    </w:p>
    <w:p w14:paraId="00DD0F59" w14:textId="3AA98812" w:rsidR="00774CA1" w:rsidRPr="005A6CF1" w:rsidRDefault="00774CA1" w:rsidP="00B6224B">
      <w:pPr>
        <w:pStyle w:val="ProductList-OfferingGroupHeading"/>
        <w:tabs>
          <w:tab w:val="clear" w:pos="360"/>
          <w:tab w:val="clear" w:pos="720"/>
          <w:tab w:val="clear" w:pos="1080"/>
        </w:tabs>
        <w:outlineLvl w:val="1"/>
        <w:rPr>
          <w:lang w:val="en-US" w:eastAsia="en-US" w:bidi="ar-SA"/>
        </w:rPr>
      </w:pPr>
      <w:bookmarkStart w:id="53" w:name="_Toc89779835"/>
      <w:bookmarkEnd w:id="48"/>
      <w:bookmarkEnd w:id="49"/>
      <w:bookmarkEnd w:id="50"/>
      <w:bookmarkEnd w:id="51"/>
      <w:bookmarkEnd w:id="52"/>
      <w:r w:rsidRPr="005A6CF1">
        <w:rPr>
          <w:lang w:val="en-US" w:eastAsia="en-US" w:bidi="ar-SA"/>
        </w:rPr>
        <w:t>Services Office 365</w:t>
      </w:r>
      <w:bookmarkEnd w:id="53"/>
    </w:p>
    <w:p w14:paraId="3BA27431" w14:textId="0D957E31" w:rsidR="00774CA1" w:rsidRPr="005A6CF1" w:rsidRDefault="0076238C" w:rsidP="00B6224B">
      <w:pPr>
        <w:pStyle w:val="ProductList-Offering2Heading"/>
        <w:tabs>
          <w:tab w:val="clear" w:pos="360"/>
          <w:tab w:val="clear" w:pos="720"/>
          <w:tab w:val="clear" w:pos="1080"/>
        </w:tabs>
        <w:outlineLvl w:val="2"/>
        <w:rPr>
          <w:lang w:val="en-US" w:eastAsia="en-US" w:bidi="ar-SA"/>
        </w:rPr>
      </w:pPr>
      <w:bookmarkStart w:id="54" w:name="_Toc89779836"/>
      <w:r w:rsidRPr="005A6CF1">
        <w:rPr>
          <w:lang w:val="en-US" w:eastAsia="en-US" w:bidi="ar-SA"/>
        </w:rPr>
        <w:t>Duet Enterprise Online</w:t>
      </w:r>
      <w:bookmarkEnd w:id="54"/>
    </w:p>
    <w:p w14:paraId="190CEC04" w14:textId="643753AB" w:rsidR="00457D2C" w:rsidRPr="00FB368F" w:rsidRDefault="00457D2C" w:rsidP="00B6224B">
      <w:pPr>
        <w:pStyle w:val="ProductList-Body"/>
      </w:pPr>
      <w:r>
        <w:rPr>
          <w:b/>
          <w:color w:val="00188F"/>
        </w:rPr>
        <w:t>Temps d’Indisponibilité</w:t>
      </w:r>
      <w:r>
        <w:t> </w:t>
      </w:r>
      <w:r w:rsidRPr="006E70DE">
        <w:t>:</w:t>
      </w:r>
      <w:r>
        <w:t xml:space="preserve"> toute période au cours de laquelle les utilisateurs sont dans l’impossibilité de lire ou d’écrire toute partie d’une collection de sites SharePoint Online pour laquelle ils disposent des autorisations appropriées.</w:t>
      </w:r>
    </w:p>
    <w:p w14:paraId="30B44F63" w14:textId="77777777" w:rsidR="00457D2C" w:rsidRPr="00FB368F" w:rsidRDefault="00457D2C" w:rsidP="00B6224B">
      <w:pPr>
        <w:pStyle w:val="ProductList-Body"/>
      </w:pPr>
    </w:p>
    <w:p w14:paraId="243E6003" w14:textId="3991A708" w:rsidR="00457D2C" w:rsidRPr="00FB368F" w:rsidRDefault="00457D2C" w:rsidP="00B6224B">
      <w:pPr>
        <w:pStyle w:val="ProductList-Body"/>
      </w:pPr>
      <w:r>
        <w:rPr>
          <w:b/>
          <w:color w:val="00188F"/>
        </w:rPr>
        <w:t>Pourcentage de Temps de Disponibilité Mensuel</w:t>
      </w:r>
      <w:r>
        <w:t> </w:t>
      </w:r>
      <w:r w:rsidRPr="006E70DE">
        <w:t>:</w:t>
      </w:r>
      <w:r>
        <w:t xml:space="preserve"> le Pourcentage de Temps de Disponibilité Mensuel est calculé à l’aide de la formule suivante </w:t>
      </w:r>
      <w:r w:rsidRPr="006E70DE">
        <w:t>:</w:t>
      </w:r>
      <w:r>
        <w:t xml:space="preserve"> </w:t>
      </w:r>
    </w:p>
    <w:p w14:paraId="07F60FC9" w14:textId="77777777" w:rsidR="00457D2C" w:rsidRPr="00FB368F" w:rsidRDefault="00457D2C" w:rsidP="00B6224B">
      <w:pPr>
        <w:pStyle w:val="ProductList-Body"/>
      </w:pPr>
    </w:p>
    <w:p w14:paraId="05C84A72" w14:textId="776CF67E" w:rsidR="00457D2C" w:rsidRPr="002928A2" w:rsidRDefault="00DE1592" w:rsidP="00B6224B">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Minutes Utilisateur – Temps d’Indisponibilité </m:t>
              </m:r>
            </m:num>
            <m:den>
              <m:r>
                <m:rPr>
                  <m:nor/>
                </m:rPr>
                <w:rPr>
                  <w:rFonts w:ascii="Cambria Math" w:hAnsi="Cambria Math" w:cs="Calibri"/>
                  <w:i/>
                  <w:sz w:val="18"/>
                  <w:szCs w:val="18"/>
                </w:rPr>
                <m:t>Minutes Utilisateur</m:t>
              </m:r>
            </m:den>
          </m:f>
          <m:r>
            <w:rPr>
              <w:rFonts w:ascii="Cambria Math" w:hAnsi="Cambria Math" w:cs="Calibri"/>
              <w:sz w:val="18"/>
              <w:szCs w:val="18"/>
            </w:rPr>
            <m:t xml:space="preserve"> x 100</m:t>
          </m:r>
        </m:oMath>
      </m:oMathPara>
    </w:p>
    <w:p w14:paraId="6FDCA245" w14:textId="77777777" w:rsidR="00457D2C" w:rsidRPr="00FB368F" w:rsidRDefault="00457D2C" w:rsidP="00B6224B">
      <w:pPr>
        <w:pStyle w:val="ProductList-Body"/>
      </w:pPr>
      <w:r>
        <w:t>dans laquelle le Temps d’Indisponibilité est mesuré en minutes utilisateur ; ainsi, chaque mois, le Temps d’Indisponibilité est la somme de la durée (en minutes) de chaque Incident qui se déroule au cours de ce mois multipliée par le nombre d’utilisateurs concernés par cet Incident.</w:t>
      </w:r>
    </w:p>
    <w:p w14:paraId="7E4A2D5E" w14:textId="77777777" w:rsidR="00457D2C" w:rsidRPr="00FB368F" w:rsidRDefault="00457D2C" w:rsidP="00B6224B">
      <w:pPr>
        <w:pStyle w:val="ProductList-Body"/>
      </w:pPr>
    </w:p>
    <w:p w14:paraId="7EBB7C89" w14:textId="79ACF0D3" w:rsidR="00457D2C" w:rsidRPr="00FB368F" w:rsidRDefault="00457D2C" w:rsidP="00B6224B">
      <w:pPr>
        <w:pStyle w:val="ProductList-Body"/>
      </w:pPr>
      <w:r>
        <w:rPr>
          <w:b/>
          <w:color w:val="00188F"/>
        </w:rPr>
        <w:t>Avoir Service</w:t>
      </w:r>
      <w:r>
        <w:t> </w:t>
      </w:r>
      <w:r w:rsidRPr="006E70DE">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57D2C" w:rsidRPr="002928A2" w14:paraId="70C325E1" w14:textId="77777777" w:rsidTr="00183F48">
        <w:trPr>
          <w:tblHeader/>
        </w:trPr>
        <w:tc>
          <w:tcPr>
            <w:tcW w:w="5400" w:type="dxa"/>
            <w:shd w:val="clear" w:color="auto" w:fill="0072C6"/>
          </w:tcPr>
          <w:p w14:paraId="79A58AAD" w14:textId="77777777" w:rsidR="00457D2C" w:rsidRPr="001A0074" w:rsidRDefault="00457D2C" w:rsidP="00B6224B">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5EC6193D" w14:textId="77777777" w:rsidR="00457D2C" w:rsidRPr="001A0074" w:rsidRDefault="00457D2C" w:rsidP="00B6224B">
            <w:pPr>
              <w:pStyle w:val="ProductList-OfferingBody"/>
              <w:jc w:val="center"/>
              <w:rPr>
                <w:color w:val="FFFFFF" w:themeColor="background1"/>
              </w:rPr>
            </w:pPr>
            <w:r>
              <w:rPr>
                <w:color w:val="FFFFFF" w:themeColor="background1"/>
              </w:rPr>
              <w:t>Avoir Service</w:t>
            </w:r>
          </w:p>
        </w:tc>
      </w:tr>
      <w:tr w:rsidR="00457D2C" w:rsidRPr="002928A2" w14:paraId="58F94D70" w14:textId="77777777" w:rsidTr="00183F48">
        <w:tc>
          <w:tcPr>
            <w:tcW w:w="5400" w:type="dxa"/>
          </w:tcPr>
          <w:p w14:paraId="09911816" w14:textId="6F60CB41" w:rsidR="00457D2C" w:rsidRPr="0076238C" w:rsidRDefault="00457D2C" w:rsidP="00B6224B">
            <w:pPr>
              <w:pStyle w:val="ProductList-OfferingBody"/>
              <w:jc w:val="center"/>
            </w:pPr>
            <w:r>
              <w:t>&lt; 99,9 %</w:t>
            </w:r>
          </w:p>
        </w:tc>
        <w:tc>
          <w:tcPr>
            <w:tcW w:w="5400" w:type="dxa"/>
          </w:tcPr>
          <w:p w14:paraId="1E55B479" w14:textId="5297D6C4" w:rsidR="00457D2C" w:rsidRPr="0076238C" w:rsidRDefault="00457D2C" w:rsidP="00B6224B">
            <w:pPr>
              <w:pStyle w:val="ProductList-OfferingBody"/>
              <w:jc w:val="center"/>
            </w:pPr>
            <w:r>
              <w:t>25</w:t>
            </w:r>
            <w:r w:rsidR="009E67FA">
              <w:t xml:space="preserve"> </w:t>
            </w:r>
            <w:r>
              <w:t>%</w:t>
            </w:r>
          </w:p>
        </w:tc>
      </w:tr>
      <w:tr w:rsidR="00457D2C" w:rsidRPr="002928A2" w14:paraId="42FEB8E8" w14:textId="77777777" w:rsidTr="00183F48">
        <w:tc>
          <w:tcPr>
            <w:tcW w:w="5400" w:type="dxa"/>
          </w:tcPr>
          <w:p w14:paraId="6F1CA677" w14:textId="6F627B9D" w:rsidR="00457D2C" w:rsidRPr="0076238C" w:rsidRDefault="00457D2C" w:rsidP="00B6224B">
            <w:pPr>
              <w:pStyle w:val="ProductList-OfferingBody"/>
              <w:jc w:val="center"/>
            </w:pPr>
            <w:r>
              <w:t>&lt; 99 %</w:t>
            </w:r>
          </w:p>
        </w:tc>
        <w:tc>
          <w:tcPr>
            <w:tcW w:w="5400" w:type="dxa"/>
          </w:tcPr>
          <w:p w14:paraId="392B08D5" w14:textId="2616F9F7" w:rsidR="00457D2C" w:rsidRPr="0076238C" w:rsidRDefault="00457D2C" w:rsidP="00B6224B">
            <w:pPr>
              <w:pStyle w:val="ProductList-OfferingBody"/>
              <w:jc w:val="center"/>
            </w:pPr>
            <w:r>
              <w:t>50</w:t>
            </w:r>
            <w:r w:rsidR="009E67FA">
              <w:t xml:space="preserve"> </w:t>
            </w:r>
            <w:r>
              <w:t>%</w:t>
            </w:r>
          </w:p>
        </w:tc>
      </w:tr>
      <w:tr w:rsidR="00457D2C" w:rsidRPr="002928A2" w14:paraId="04233D54" w14:textId="77777777" w:rsidTr="00183F48">
        <w:tc>
          <w:tcPr>
            <w:tcW w:w="5400" w:type="dxa"/>
          </w:tcPr>
          <w:p w14:paraId="41087AD7" w14:textId="77777777" w:rsidR="00457D2C" w:rsidRPr="0076238C" w:rsidRDefault="00457D2C" w:rsidP="00B6224B">
            <w:pPr>
              <w:pStyle w:val="ProductList-OfferingBody"/>
              <w:jc w:val="center"/>
            </w:pPr>
            <w:r>
              <w:t>&lt; 95 %</w:t>
            </w:r>
          </w:p>
        </w:tc>
        <w:tc>
          <w:tcPr>
            <w:tcW w:w="5400" w:type="dxa"/>
          </w:tcPr>
          <w:p w14:paraId="7D5D6CC8" w14:textId="5A804D9F" w:rsidR="00457D2C" w:rsidRPr="0076238C" w:rsidRDefault="00457D2C" w:rsidP="00B6224B">
            <w:pPr>
              <w:pStyle w:val="ProductList-OfferingBody"/>
              <w:jc w:val="center"/>
            </w:pPr>
            <w:r>
              <w:t>100</w:t>
            </w:r>
            <w:r w:rsidR="009E67FA">
              <w:t xml:space="preserve"> </w:t>
            </w:r>
            <w:r>
              <w:t>%</w:t>
            </w:r>
          </w:p>
        </w:tc>
      </w:tr>
    </w:tbl>
    <w:p w14:paraId="054A3300" w14:textId="4805DEBA" w:rsidR="00457D2C" w:rsidRPr="00FB368F" w:rsidRDefault="00457D2C" w:rsidP="00B6224B">
      <w:pPr>
        <w:pStyle w:val="ProductList-Body"/>
      </w:pPr>
    </w:p>
    <w:p w14:paraId="08E6E950" w14:textId="7A9FD66B" w:rsidR="00457D2C" w:rsidRPr="00FB368F" w:rsidRDefault="00457D2C" w:rsidP="00B6224B">
      <w:pPr>
        <w:pStyle w:val="ProductList-Body"/>
      </w:pPr>
      <w:r>
        <w:rPr>
          <w:b/>
          <w:color w:val="00188F"/>
        </w:rPr>
        <w:t>Exceptions de Niveau de Service</w:t>
      </w:r>
      <w:r>
        <w:t> </w:t>
      </w:r>
      <w:r w:rsidRPr="006E70DE">
        <w:t>:</w:t>
      </w:r>
      <w:r>
        <w:t xml:space="preserve"> le présent SLA ne s’applique pas lorsque l’impossibilité de lire ou d’écrire toute portion d’un site SharePoint Online est causée par la défaillance d’un logiciel, équipement ou service tiers sur lequel Microsoft n’a pas de contrôle ou par un logiciel Microsoft qui n’est pas exécuté par Microsoft elle-même dans le cadre du Service.</w:t>
      </w:r>
    </w:p>
    <w:p w14:paraId="3404DCEC" w14:textId="77777777" w:rsidR="00457D2C" w:rsidRPr="00FB368F" w:rsidRDefault="00457D2C" w:rsidP="00B6224B">
      <w:pPr>
        <w:pStyle w:val="ProductList-Body"/>
      </w:pPr>
    </w:p>
    <w:p w14:paraId="0A933C0E" w14:textId="12287872" w:rsidR="00457D2C" w:rsidRPr="00FB368F" w:rsidRDefault="00457D2C" w:rsidP="00B6224B">
      <w:pPr>
        <w:pStyle w:val="ProductList-Body"/>
      </w:pPr>
      <w:r>
        <w:rPr>
          <w:b/>
          <w:color w:val="00188F"/>
        </w:rPr>
        <w:t>Conditions supplémentaires</w:t>
      </w:r>
      <w:r>
        <w:t> </w:t>
      </w:r>
      <w:r w:rsidRPr="006E70DE">
        <w:t>:</w:t>
      </w:r>
      <w:r>
        <w:t xml:space="preserve"> vous pourrez prétendre à un Avoir Service pour </w:t>
      </w:r>
      <w:proofErr w:type="spellStart"/>
      <w:r>
        <w:t>Duet</w:t>
      </w:r>
      <w:proofErr w:type="spellEnd"/>
      <w:r>
        <w:t xml:space="preserve"> Enterprise Online uniquement si vous pouvez prétendre à</w:t>
      </w:r>
      <w:r w:rsidR="003823B2">
        <w:t> </w:t>
      </w:r>
      <w:r>
        <w:t>un</w:t>
      </w:r>
      <w:r w:rsidR="003823B2">
        <w:t> </w:t>
      </w:r>
      <w:r>
        <w:t xml:space="preserve">Avoir Service pour les SL Utilisateur SharePoint Online Plan 2 que vous avez acquises pour pouvoir acquérir vos SL Utilisateur </w:t>
      </w:r>
      <w:proofErr w:type="spellStart"/>
      <w:r>
        <w:t>Duet</w:t>
      </w:r>
      <w:proofErr w:type="spellEnd"/>
      <w:r>
        <w:t xml:space="preserve"> Enterprise</w:t>
      </w:r>
      <w:r w:rsidR="003823B2">
        <w:t> </w:t>
      </w:r>
      <w:r>
        <w:t>Online.</w:t>
      </w:r>
    </w:p>
    <w:p w14:paraId="351359CC" w14:textId="77777777" w:rsidR="009C340C" w:rsidRPr="00FB368F" w:rsidRDefault="00DE1592" w:rsidP="00B6224B">
      <w:pPr>
        <w:pStyle w:val="ProductList-Body"/>
        <w:shd w:val="clear" w:color="auto" w:fill="808080" w:themeFill="background1" w:themeFillShade="80"/>
        <w:tabs>
          <w:tab w:val="clear" w:pos="360"/>
          <w:tab w:val="clear" w:pos="720"/>
          <w:tab w:val="clear" w:pos="1080"/>
        </w:tabs>
        <w:spacing w:before="120" w:after="240"/>
        <w:jc w:val="right"/>
      </w:pPr>
      <w:hyperlink w:anchor="TOC" w:tooltip="Table des matières" w:history="1">
        <w:r w:rsidR="009C340C">
          <w:rPr>
            <w:rStyle w:val="Hyperlink"/>
            <w:sz w:val="16"/>
            <w:szCs w:val="16"/>
          </w:rPr>
          <w:t>Table des matières</w:t>
        </w:r>
      </w:hyperlink>
      <w:r w:rsidR="009C340C">
        <w:rPr>
          <w:sz w:val="16"/>
          <w:szCs w:val="16"/>
        </w:rPr>
        <w:t xml:space="preserve"> / </w:t>
      </w:r>
      <w:hyperlink w:anchor="Definitions" w:tooltip="Définitions" w:history="1">
        <w:r w:rsidR="009C340C">
          <w:rPr>
            <w:rStyle w:val="Hyperlink"/>
            <w:sz w:val="16"/>
            <w:szCs w:val="16"/>
          </w:rPr>
          <w:t>Définitions</w:t>
        </w:r>
      </w:hyperlink>
    </w:p>
    <w:p w14:paraId="1EE46691" w14:textId="63634FA2" w:rsidR="00D1684A" w:rsidRPr="008E64FF" w:rsidRDefault="00457D2C" w:rsidP="00B6224B">
      <w:pPr>
        <w:pStyle w:val="ProductList-Offering2Heading"/>
        <w:rPr>
          <w:lang w:eastAsia="en-US" w:bidi="ar-SA"/>
        </w:rPr>
      </w:pPr>
      <w:bookmarkStart w:id="55" w:name="_Toc89779837"/>
      <w:r w:rsidRPr="008E64FF">
        <w:rPr>
          <w:lang w:eastAsia="en-US" w:bidi="ar-SA"/>
        </w:rPr>
        <w:t>Exchange Online</w:t>
      </w:r>
      <w:bookmarkEnd w:id="55"/>
    </w:p>
    <w:p w14:paraId="37204401" w14:textId="15921353" w:rsidR="008C5EDB" w:rsidRPr="00FB368F" w:rsidRDefault="008C5EDB" w:rsidP="00B6224B">
      <w:pPr>
        <w:pStyle w:val="ProductList-Body"/>
      </w:pPr>
      <w:r>
        <w:rPr>
          <w:b/>
          <w:color w:val="00188F"/>
        </w:rPr>
        <w:t>Temps d’Indisponibilité</w:t>
      </w:r>
      <w:r>
        <w:t> </w:t>
      </w:r>
      <w:r w:rsidRPr="006E70DE">
        <w:t>:</w:t>
      </w:r>
      <w:r>
        <w:t xml:space="preserve"> toute période au cours de laquelle les utilisateurs ne peuvent ni envoyer ni recevoir de messages électroniques avec Outlook Web Access.</w:t>
      </w:r>
      <w:r w:rsidR="0075506A">
        <w:t xml:space="preserve"> Aucun Temps d’Indisponibilité Planifié pour ce service.</w:t>
      </w:r>
    </w:p>
    <w:p w14:paraId="6BDDB5D9" w14:textId="77777777" w:rsidR="008C5EDB" w:rsidRPr="00E603F7" w:rsidRDefault="008C5EDB" w:rsidP="00B6224B">
      <w:pPr>
        <w:pStyle w:val="ProductList-Body"/>
        <w:rPr>
          <w:sz w:val="16"/>
          <w:szCs w:val="16"/>
        </w:rPr>
      </w:pPr>
    </w:p>
    <w:p w14:paraId="33963DB8" w14:textId="2486E23B" w:rsidR="008C5EDB" w:rsidRPr="00FB368F" w:rsidRDefault="008C5EDB" w:rsidP="00B6224B">
      <w:pPr>
        <w:pStyle w:val="ProductList-Body"/>
      </w:pPr>
      <w:r>
        <w:rPr>
          <w:b/>
          <w:color w:val="00188F"/>
        </w:rPr>
        <w:t>Pourcentage de Temps de Disponibilité Mensuel</w:t>
      </w:r>
      <w:r>
        <w:t> </w:t>
      </w:r>
      <w:r w:rsidRPr="006E70DE">
        <w:t>:</w:t>
      </w:r>
      <w:r>
        <w:t xml:space="preserve"> le Pourcentage de Temps de Disponibilité Mensuel est calculé à l’aide de la formule suivante </w:t>
      </w:r>
      <w:r w:rsidRPr="006E70DE">
        <w:t>:</w:t>
      </w:r>
      <w:r>
        <w:t xml:space="preserve"> </w:t>
      </w:r>
    </w:p>
    <w:p w14:paraId="25CA874C" w14:textId="77777777" w:rsidR="008C5EDB" w:rsidRPr="00E603F7" w:rsidRDefault="008C5EDB" w:rsidP="00B6224B">
      <w:pPr>
        <w:pStyle w:val="ProductList-Body"/>
        <w:rPr>
          <w:sz w:val="16"/>
          <w:szCs w:val="16"/>
        </w:rPr>
      </w:pPr>
    </w:p>
    <w:p w14:paraId="65B54513" w14:textId="10AD1EDA" w:rsidR="008C5EDB" w:rsidRPr="002928A2" w:rsidRDefault="00DE1592" w:rsidP="00B6224B">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Minutes Utilisateur – Temps d’Indisponibilité </m:t>
              </m:r>
            </m:num>
            <m:den>
              <m:r>
                <m:rPr>
                  <m:nor/>
                </m:rPr>
                <w:rPr>
                  <w:rFonts w:ascii="Cambria Math" w:hAnsi="Cambria Math" w:cs="Calibri"/>
                  <w:i/>
                  <w:sz w:val="18"/>
                  <w:szCs w:val="18"/>
                </w:rPr>
                <m:t>Minutes Utilisateur</m:t>
              </m:r>
            </m:den>
          </m:f>
          <m:r>
            <w:rPr>
              <w:rFonts w:ascii="Cambria Math" w:hAnsi="Cambria Math" w:cs="Calibri"/>
              <w:sz w:val="18"/>
              <w:szCs w:val="18"/>
            </w:rPr>
            <m:t xml:space="preserve"> x 100</m:t>
          </m:r>
        </m:oMath>
      </m:oMathPara>
    </w:p>
    <w:p w14:paraId="7627DB44" w14:textId="77777777" w:rsidR="008C5EDB" w:rsidRPr="00FB368F" w:rsidRDefault="008C5EDB" w:rsidP="00B6224B">
      <w:pPr>
        <w:pStyle w:val="ProductList-Body"/>
      </w:pPr>
      <w:r>
        <w:t>dans laquelle le Temps d’Indisponibilité est mesuré en minutes utilisateur ; ainsi, chaque mois, le Temps d’Indisponibilité est la somme de la durée (en minutes) de chaque Incident qui se déroule au cours de ce mois multipliée par le nombre d’utilisateurs concernés par cet Incident.</w:t>
      </w:r>
    </w:p>
    <w:p w14:paraId="7213B916" w14:textId="77777777" w:rsidR="008C5EDB" w:rsidRPr="00E603F7" w:rsidRDefault="008C5EDB" w:rsidP="00B6224B">
      <w:pPr>
        <w:pStyle w:val="ProductList-Body"/>
        <w:rPr>
          <w:sz w:val="16"/>
          <w:szCs w:val="16"/>
        </w:rPr>
      </w:pPr>
    </w:p>
    <w:p w14:paraId="79B064B8" w14:textId="0F17D29B" w:rsidR="008C5EDB" w:rsidRPr="00FB368F" w:rsidRDefault="008C5EDB" w:rsidP="0084633F">
      <w:pPr>
        <w:pStyle w:val="ProductList-Body"/>
      </w:pPr>
      <w:r>
        <w:rPr>
          <w:b/>
          <w:color w:val="00188F"/>
        </w:rPr>
        <w:t>Avoir Service</w:t>
      </w:r>
      <w:r>
        <w:t> </w:t>
      </w:r>
      <w:r w:rsidRPr="006E70DE">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2928A2" w14:paraId="78C70E5C" w14:textId="77777777" w:rsidTr="00183F48">
        <w:trPr>
          <w:tblHeader/>
        </w:trPr>
        <w:tc>
          <w:tcPr>
            <w:tcW w:w="5400" w:type="dxa"/>
            <w:shd w:val="clear" w:color="auto" w:fill="0072C6"/>
          </w:tcPr>
          <w:p w14:paraId="7F14DE0D" w14:textId="77777777" w:rsidR="008C5EDB" w:rsidRPr="001A0074" w:rsidRDefault="008C5EDB" w:rsidP="00B6224B">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5E9798A0" w14:textId="77777777" w:rsidR="008C5EDB" w:rsidRPr="001A0074" w:rsidRDefault="008C5EDB" w:rsidP="00B6224B">
            <w:pPr>
              <w:pStyle w:val="ProductList-OfferingBody"/>
              <w:jc w:val="center"/>
              <w:rPr>
                <w:color w:val="FFFFFF" w:themeColor="background1"/>
              </w:rPr>
            </w:pPr>
            <w:r>
              <w:rPr>
                <w:color w:val="FFFFFF" w:themeColor="background1"/>
              </w:rPr>
              <w:t>Avoir Service</w:t>
            </w:r>
          </w:p>
        </w:tc>
      </w:tr>
      <w:tr w:rsidR="008C5EDB" w:rsidRPr="002928A2" w14:paraId="0D8E35A8" w14:textId="77777777" w:rsidTr="00183F48">
        <w:tc>
          <w:tcPr>
            <w:tcW w:w="5400" w:type="dxa"/>
          </w:tcPr>
          <w:p w14:paraId="077ED045" w14:textId="1ECDA385" w:rsidR="008C5EDB" w:rsidRPr="0076238C" w:rsidRDefault="008C5EDB" w:rsidP="00B6224B">
            <w:pPr>
              <w:pStyle w:val="ProductList-OfferingBody"/>
              <w:jc w:val="center"/>
            </w:pPr>
            <w:r>
              <w:t>&lt; 99,9 %</w:t>
            </w:r>
          </w:p>
        </w:tc>
        <w:tc>
          <w:tcPr>
            <w:tcW w:w="5400" w:type="dxa"/>
          </w:tcPr>
          <w:p w14:paraId="27088976" w14:textId="388D0BF2" w:rsidR="008C5EDB" w:rsidRPr="0076238C" w:rsidRDefault="008C5EDB" w:rsidP="00B6224B">
            <w:pPr>
              <w:pStyle w:val="ProductList-OfferingBody"/>
              <w:jc w:val="center"/>
            </w:pPr>
            <w:r>
              <w:t>25</w:t>
            </w:r>
            <w:r w:rsidR="00427BA8">
              <w:t xml:space="preserve"> </w:t>
            </w:r>
            <w:r>
              <w:t>%</w:t>
            </w:r>
          </w:p>
        </w:tc>
      </w:tr>
      <w:tr w:rsidR="008C5EDB" w:rsidRPr="002928A2" w14:paraId="2C28970C" w14:textId="77777777" w:rsidTr="00183F48">
        <w:tc>
          <w:tcPr>
            <w:tcW w:w="5400" w:type="dxa"/>
          </w:tcPr>
          <w:p w14:paraId="23AD33F1" w14:textId="5206F138" w:rsidR="008C5EDB" w:rsidRPr="0076238C" w:rsidRDefault="008C5EDB" w:rsidP="00B6224B">
            <w:pPr>
              <w:pStyle w:val="ProductList-OfferingBody"/>
              <w:jc w:val="center"/>
            </w:pPr>
            <w:r>
              <w:t>&lt; 99 %</w:t>
            </w:r>
          </w:p>
        </w:tc>
        <w:tc>
          <w:tcPr>
            <w:tcW w:w="5400" w:type="dxa"/>
          </w:tcPr>
          <w:p w14:paraId="46AE6A16" w14:textId="161009E0" w:rsidR="008C5EDB" w:rsidRPr="0076238C" w:rsidRDefault="008C5EDB" w:rsidP="00B6224B">
            <w:pPr>
              <w:pStyle w:val="ProductList-OfferingBody"/>
              <w:jc w:val="center"/>
            </w:pPr>
            <w:r>
              <w:t>50</w:t>
            </w:r>
            <w:r w:rsidR="00427BA8">
              <w:t xml:space="preserve"> </w:t>
            </w:r>
            <w:r>
              <w:t>%</w:t>
            </w:r>
          </w:p>
        </w:tc>
      </w:tr>
      <w:tr w:rsidR="008C5EDB" w:rsidRPr="002928A2" w14:paraId="63DFBD57" w14:textId="77777777" w:rsidTr="00183F48">
        <w:tc>
          <w:tcPr>
            <w:tcW w:w="5400" w:type="dxa"/>
          </w:tcPr>
          <w:p w14:paraId="2C378505" w14:textId="77777777" w:rsidR="008C5EDB" w:rsidRPr="0076238C" w:rsidRDefault="008C5EDB" w:rsidP="00B6224B">
            <w:pPr>
              <w:pStyle w:val="ProductList-OfferingBody"/>
              <w:jc w:val="center"/>
            </w:pPr>
            <w:r>
              <w:t>&lt; 95 %</w:t>
            </w:r>
          </w:p>
        </w:tc>
        <w:tc>
          <w:tcPr>
            <w:tcW w:w="5400" w:type="dxa"/>
          </w:tcPr>
          <w:p w14:paraId="68F6EC9A" w14:textId="00578A61" w:rsidR="008C5EDB" w:rsidRPr="0076238C" w:rsidRDefault="008C5EDB" w:rsidP="00B6224B">
            <w:pPr>
              <w:pStyle w:val="ProductList-OfferingBody"/>
              <w:jc w:val="center"/>
            </w:pPr>
            <w:r>
              <w:t>100</w:t>
            </w:r>
            <w:r w:rsidR="00427BA8">
              <w:t xml:space="preserve"> </w:t>
            </w:r>
            <w:r>
              <w:t>%</w:t>
            </w:r>
          </w:p>
        </w:tc>
      </w:tr>
    </w:tbl>
    <w:p w14:paraId="27051726" w14:textId="77777777" w:rsidR="00FF7F64" w:rsidRPr="00E603F7" w:rsidRDefault="00FF7F64" w:rsidP="00B6224B">
      <w:pPr>
        <w:pStyle w:val="ProductList-Body"/>
        <w:tabs>
          <w:tab w:val="clear" w:pos="360"/>
          <w:tab w:val="clear" w:pos="720"/>
          <w:tab w:val="clear" w:pos="1080"/>
        </w:tabs>
        <w:rPr>
          <w:sz w:val="16"/>
          <w:szCs w:val="16"/>
        </w:rPr>
      </w:pPr>
    </w:p>
    <w:p w14:paraId="73F2E598" w14:textId="1FF73683" w:rsidR="00457D2C" w:rsidRPr="00FB368F" w:rsidRDefault="008C5EDB" w:rsidP="00B6224B">
      <w:pPr>
        <w:pStyle w:val="ProductList-Body"/>
        <w:tabs>
          <w:tab w:val="clear" w:pos="360"/>
          <w:tab w:val="clear" w:pos="720"/>
          <w:tab w:val="clear" w:pos="1080"/>
        </w:tabs>
      </w:pPr>
      <w:r>
        <w:rPr>
          <w:b/>
          <w:color w:val="00188F"/>
        </w:rPr>
        <w:t>Conditions supplémentaires</w:t>
      </w:r>
      <w:r>
        <w:t> </w:t>
      </w:r>
      <w:r w:rsidRPr="006E70DE">
        <w:t>:</w:t>
      </w:r>
      <w:r>
        <w:t xml:space="preserve"> voir l’Annexe 1 - Engagement de Niveau de Service pour la Détection et le Blocage de Virus, l’Efficacité du Filtre de Courriers Indésirables ou les Faux Positifs.</w:t>
      </w:r>
    </w:p>
    <w:p w14:paraId="4268C538" w14:textId="77777777" w:rsidR="009C340C" w:rsidRPr="00FB368F" w:rsidRDefault="00DE1592" w:rsidP="00B6224B">
      <w:pPr>
        <w:pStyle w:val="ProductList-Body"/>
        <w:shd w:val="clear" w:color="auto" w:fill="808080" w:themeFill="background1" w:themeFillShade="80"/>
        <w:tabs>
          <w:tab w:val="clear" w:pos="360"/>
          <w:tab w:val="clear" w:pos="720"/>
          <w:tab w:val="clear" w:pos="1080"/>
        </w:tabs>
        <w:spacing w:before="120" w:after="240"/>
        <w:jc w:val="right"/>
      </w:pPr>
      <w:hyperlink w:anchor="TOC" w:tooltip="Table des matières" w:history="1">
        <w:r w:rsidR="009C340C">
          <w:rPr>
            <w:rStyle w:val="Hyperlink"/>
            <w:sz w:val="16"/>
            <w:szCs w:val="16"/>
          </w:rPr>
          <w:t>Table des matières</w:t>
        </w:r>
      </w:hyperlink>
      <w:r w:rsidR="009C340C">
        <w:rPr>
          <w:sz w:val="16"/>
          <w:szCs w:val="16"/>
        </w:rPr>
        <w:t xml:space="preserve"> / </w:t>
      </w:r>
      <w:hyperlink w:anchor="Definitions" w:tooltip="Définitions" w:history="1">
        <w:r w:rsidR="009C340C">
          <w:rPr>
            <w:rStyle w:val="Hyperlink"/>
            <w:sz w:val="16"/>
            <w:szCs w:val="16"/>
          </w:rPr>
          <w:t>Définitions</w:t>
        </w:r>
      </w:hyperlink>
    </w:p>
    <w:p w14:paraId="24A7A089" w14:textId="0BD27785" w:rsidR="008C5EDB" w:rsidRPr="008E64FF" w:rsidRDefault="008C5EDB" w:rsidP="00B6224B">
      <w:pPr>
        <w:pStyle w:val="ProductList-Offering2Heading"/>
        <w:rPr>
          <w:lang w:eastAsia="en-US" w:bidi="ar-SA"/>
        </w:rPr>
      </w:pPr>
      <w:bookmarkStart w:id="56" w:name="_Toc89779838"/>
      <w:r w:rsidRPr="008E64FF">
        <w:rPr>
          <w:lang w:eastAsia="en-US" w:bidi="ar-SA"/>
        </w:rPr>
        <w:t xml:space="preserve">Exchange Online </w:t>
      </w:r>
      <w:proofErr w:type="spellStart"/>
      <w:r w:rsidRPr="008E64FF">
        <w:rPr>
          <w:lang w:eastAsia="en-US" w:bidi="ar-SA"/>
        </w:rPr>
        <w:t>Archiving</w:t>
      </w:r>
      <w:bookmarkEnd w:id="56"/>
      <w:proofErr w:type="spellEnd"/>
    </w:p>
    <w:p w14:paraId="4DC67B77" w14:textId="148DE10C" w:rsidR="008C5EDB" w:rsidRPr="00FB368F" w:rsidRDefault="008C5EDB" w:rsidP="00B6224B">
      <w:pPr>
        <w:pStyle w:val="ProductList-Body"/>
      </w:pPr>
      <w:r>
        <w:rPr>
          <w:b/>
          <w:color w:val="00188F"/>
        </w:rPr>
        <w:t>Temps d’Indisponibilité</w:t>
      </w:r>
      <w:r>
        <w:t> </w:t>
      </w:r>
      <w:r w:rsidRPr="006E70DE">
        <w:t>:</w:t>
      </w:r>
      <w:r>
        <w:t xml:space="preserve"> toute période au cours de laquelle les utilisateurs sont dans l’impossibilité d’accéder aux messages électroniques archivés.</w:t>
      </w:r>
      <w:r w:rsidR="0075506A">
        <w:t xml:space="preserve"> Aucun Temps d’Indisponibilité Planifié pour ce service.</w:t>
      </w:r>
    </w:p>
    <w:p w14:paraId="527B59F3" w14:textId="77777777" w:rsidR="008C5EDB" w:rsidRPr="00E603F7" w:rsidRDefault="008C5EDB" w:rsidP="00B6224B">
      <w:pPr>
        <w:pStyle w:val="ProductList-Body"/>
        <w:rPr>
          <w:sz w:val="16"/>
          <w:szCs w:val="16"/>
        </w:rPr>
      </w:pPr>
    </w:p>
    <w:p w14:paraId="61369152" w14:textId="2C68B68D" w:rsidR="008C5EDB" w:rsidRPr="00FB368F" w:rsidRDefault="008C5EDB" w:rsidP="00B6224B">
      <w:pPr>
        <w:pStyle w:val="ProductList-Body"/>
      </w:pPr>
      <w:r>
        <w:rPr>
          <w:b/>
          <w:color w:val="00188F"/>
        </w:rPr>
        <w:t>Pourcentage de Temps de Disponibilité Mensuel</w:t>
      </w:r>
      <w:r>
        <w:t> </w:t>
      </w:r>
      <w:r w:rsidRPr="006E70DE">
        <w:t>:</w:t>
      </w:r>
      <w:r>
        <w:t xml:space="preserve"> le Pourcentage de Temps de Disponibilité Mensuel est calculé à l’aide de la formule suivante </w:t>
      </w:r>
      <w:r w:rsidRPr="006E70DE">
        <w:t>:</w:t>
      </w:r>
      <w:r>
        <w:t xml:space="preserve"> </w:t>
      </w:r>
    </w:p>
    <w:p w14:paraId="0571F306" w14:textId="77777777" w:rsidR="008C5EDB" w:rsidRPr="00E603F7" w:rsidRDefault="008C5EDB" w:rsidP="00B6224B">
      <w:pPr>
        <w:pStyle w:val="ProductList-Body"/>
        <w:rPr>
          <w:sz w:val="16"/>
          <w:szCs w:val="16"/>
        </w:rPr>
      </w:pPr>
    </w:p>
    <w:p w14:paraId="7F84E6CC" w14:textId="0B2FC65B" w:rsidR="008C5EDB" w:rsidRPr="002928A2" w:rsidRDefault="00DE1592" w:rsidP="00B6224B">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Minutes Utilisateur – Temps d’Indisponibilité </m:t>
              </m:r>
            </m:num>
            <m:den>
              <m:r>
                <m:rPr>
                  <m:nor/>
                </m:rPr>
                <w:rPr>
                  <w:rFonts w:ascii="Cambria Math" w:hAnsi="Cambria Math" w:cs="Calibri"/>
                  <w:i/>
                  <w:sz w:val="18"/>
                  <w:szCs w:val="18"/>
                </w:rPr>
                <m:t>Minutes Utilisateur</m:t>
              </m:r>
            </m:den>
          </m:f>
          <m:r>
            <w:rPr>
              <w:rFonts w:ascii="Cambria Math" w:hAnsi="Cambria Math" w:cs="Calibri"/>
              <w:sz w:val="18"/>
              <w:szCs w:val="18"/>
            </w:rPr>
            <m:t xml:space="preserve"> x 100</m:t>
          </m:r>
        </m:oMath>
      </m:oMathPara>
    </w:p>
    <w:p w14:paraId="2897141A" w14:textId="77777777" w:rsidR="008C5EDB" w:rsidRPr="00FB368F" w:rsidRDefault="008C5EDB" w:rsidP="00B6224B">
      <w:pPr>
        <w:pStyle w:val="ProductList-Body"/>
      </w:pPr>
      <w:r>
        <w:t>dans laquelle le Temps d’Indisponibilité est mesuré en minutes utilisateur ; ainsi, chaque mois, le Temps d’Indisponibilité est la somme de la durée (en minutes) de chaque Incident qui se déroule au cours de ce mois multipliée par le nombre d’utilisateurs concernés par cet Incident.</w:t>
      </w:r>
    </w:p>
    <w:p w14:paraId="46EAE3D0" w14:textId="77777777" w:rsidR="008C5EDB" w:rsidRPr="00E603F7" w:rsidRDefault="008C5EDB" w:rsidP="00B6224B">
      <w:pPr>
        <w:pStyle w:val="ProductList-Body"/>
        <w:rPr>
          <w:sz w:val="16"/>
          <w:szCs w:val="16"/>
        </w:rPr>
      </w:pPr>
    </w:p>
    <w:p w14:paraId="3C328F82" w14:textId="2705C4AE" w:rsidR="008C5EDB" w:rsidRPr="00FB368F" w:rsidRDefault="008C5EDB" w:rsidP="00B6224B">
      <w:pPr>
        <w:pStyle w:val="ProductList-Body"/>
      </w:pPr>
      <w:r>
        <w:rPr>
          <w:b/>
          <w:color w:val="00188F"/>
        </w:rPr>
        <w:t>Avoir Service</w:t>
      </w:r>
      <w:r>
        <w:t> </w:t>
      </w:r>
      <w:r w:rsidRPr="006E70DE">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2928A2" w14:paraId="1A430552" w14:textId="77777777" w:rsidTr="00183F48">
        <w:trPr>
          <w:tblHeader/>
        </w:trPr>
        <w:tc>
          <w:tcPr>
            <w:tcW w:w="5400" w:type="dxa"/>
            <w:shd w:val="clear" w:color="auto" w:fill="0072C6"/>
          </w:tcPr>
          <w:p w14:paraId="7AB84C1C" w14:textId="77777777" w:rsidR="008C5EDB" w:rsidRPr="001A0074" w:rsidRDefault="008C5EDB" w:rsidP="00B6224B">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0B4CBEDE" w14:textId="77777777" w:rsidR="008C5EDB" w:rsidRPr="001A0074" w:rsidRDefault="008C5EDB" w:rsidP="00B6224B">
            <w:pPr>
              <w:pStyle w:val="ProductList-OfferingBody"/>
              <w:jc w:val="center"/>
              <w:rPr>
                <w:color w:val="FFFFFF" w:themeColor="background1"/>
              </w:rPr>
            </w:pPr>
            <w:r>
              <w:rPr>
                <w:color w:val="FFFFFF" w:themeColor="background1"/>
              </w:rPr>
              <w:t>Avoir Service</w:t>
            </w:r>
          </w:p>
        </w:tc>
      </w:tr>
      <w:tr w:rsidR="008C5EDB" w:rsidRPr="002928A2" w14:paraId="610345B0" w14:textId="77777777" w:rsidTr="00183F48">
        <w:tc>
          <w:tcPr>
            <w:tcW w:w="5400" w:type="dxa"/>
          </w:tcPr>
          <w:p w14:paraId="182FD6E2" w14:textId="21EC2136" w:rsidR="008C5EDB" w:rsidRPr="0076238C" w:rsidRDefault="008C5EDB" w:rsidP="00B6224B">
            <w:pPr>
              <w:pStyle w:val="ProductList-OfferingBody"/>
              <w:jc w:val="center"/>
            </w:pPr>
            <w:r>
              <w:t>&lt; 99,9 %</w:t>
            </w:r>
          </w:p>
        </w:tc>
        <w:tc>
          <w:tcPr>
            <w:tcW w:w="5400" w:type="dxa"/>
          </w:tcPr>
          <w:p w14:paraId="7E536980" w14:textId="396460F6" w:rsidR="008C5EDB" w:rsidRPr="0076238C" w:rsidRDefault="008C5EDB" w:rsidP="00B6224B">
            <w:pPr>
              <w:pStyle w:val="ProductList-OfferingBody"/>
              <w:jc w:val="center"/>
            </w:pPr>
            <w:r>
              <w:t>25</w:t>
            </w:r>
            <w:r w:rsidR="00427BA8">
              <w:t xml:space="preserve"> </w:t>
            </w:r>
            <w:r>
              <w:t>%</w:t>
            </w:r>
          </w:p>
        </w:tc>
      </w:tr>
      <w:tr w:rsidR="008C5EDB" w:rsidRPr="002928A2" w14:paraId="593FE832" w14:textId="77777777" w:rsidTr="00183F48">
        <w:tc>
          <w:tcPr>
            <w:tcW w:w="5400" w:type="dxa"/>
          </w:tcPr>
          <w:p w14:paraId="55956A3F" w14:textId="7AC2D0B5" w:rsidR="008C5EDB" w:rsidRPr="0076238C" w:rsidRDefault="008C5EDB" w:rsidP="00B6224B">
            <w:pPr>
              <w:pStyle w:val="ProductList-OfferingBody"/>
              <w:jc w:val="center"/>
            </w:pPr>
            <w:r>
              <w:t>&lt; 99 %</w:t>
            </w:r>
          </w:p>
        </w:tc>
        <w:tc>
          <w:tcPr>
            <w:tcW w:w="5400" w:type="dxa"/>
          </w:tcPr>
          <w:p w14:paraId="6019CFA5" w14:textId="5AE8A046" w:rsidR="008C5EDB" w:rsidRPr="0076238C" w:rsidRDefault="008C5EDB" w:rsidP="00B6224B">
            <w:pPr>
              <w:pStyle w:val="ProductList-OfferingBody"/>
              <w:jc w:val="center"/>
            </w:pPr>
            <w:r>
              <w:t>50</w:t>
            </w:r>
            <w:r w:rsidR="00427BA8">
              <w:t xml:space="preserve"> </w:t>
            </w:r>
            <w:r>
              <w:t>%</w:t>
            </w:r>
          </w:p>
        </w:tc>
      </w:tr>
      <w:tr w:rsidR="008C5EDB" w:rsidRPr="002928A2" w14:paraId="5D8417F0" w14:textId="77777777" w:rsidTr="00183F48">
        <w:tc>
          <w:tcPr>
            <w:tcW w:w="5400" w:type="dxa"/>
          </w:tcPr>
          <w:p w14:paraId="03BBBEA7" w14:textId="77777777" w:rsidR="008C5EDB" w:rsidRPr="0076238C" w:rsidRDefault="008C5EDB" w:rsidP="00B6224B">
            <w:pPr>
              <w:pStyle w:val="ProductList-OfferingBody"/>
              <w:jc w:val="center"/>
            </w:pPr>
            <w:r>
              <w:t>&lt; 95 %</w:t>
            </w:r>
          </w:p>
        </w:tc>
        <w:tc>
          <w:tcPr>
            <w:tcW w:w="5400" w:type="dxa"/>
          </w:tcPr>
          <w:p w14:paraId="548DC324" w14:textId="29597CAA" w:rsidR="008C5EDB" w:rsidRPr="0076238C" w:rsidRDefault="008C5EDB" w:rsidP="00B6224B">
            <w:pPr>
              <w:pStyle w:val="ProductList-OfferingBody"/>
              <w:jc w:val="center"/>
            </w:pPr>
            <w:r>
              <w:t>100</w:t>
            </w:r>
            <w:r w:rsidR="00427BA8">
              <w:t xml:space="preserve"> </w:t>
            </w:r>
            <w:r>
              <w:t>%</w:t>
            </w:r>
          </w:p>
        </w:tc>
      </w:tr>
    </w:tbl>
    <w:p w14:paraId="2F97468D" w14:textId="77777777" w:rsidR="008C5EDB" w:rsidRPr="00E603F7" w:rsidRDefault="008C5EDB" w:rsidP="00B6224B">
      <w:pPr>
        <w:pStyle w:val="ProductList-Body"/>
        <w:tabs>
          <w:tab w:val="clear" w:pos="360"/>
          <w:tab w:val="clear" w:pos="720"/>
          <w:tab w:val="clear" w:pos="1080"/>
        </w:tabs>
        <w:rPr>
          <w:sz w:val="16"/>
          <w:szCs w:val="16"/>
        </w:rPr>
      </w:pPr>
    </w:p>
    <w:p w14:paraId="597A6C6F" w14:textId="23570853" w:rsidR="008C5EDB" w:rsidRPr="00FB368F" w:rsidRDefault="008C5EDB" w:rsidP="00B6224B">
      <w:pPr>
        <w:pStyle w:val="ProductList-Body"/>
      </w:pPr>
      <w:r>
        <w:rPr>
          <w:b/>
          <w:color w:val="00188F"/>
        </w:rPr>
        <w:t>Exceptions de Niveau de Service</w:t>
      </w:r>
      <w:r>
        <w:t> </w:t>
      </w:r>
      <w:r w:rsidRPr="006E70DE">
        <w:t>:</w:t>
      </w:r>
      <w:r>
        <w:t xml:space="preserve"> le présent SLA ne s’applique pas à l’achat de Enterprise CAL Suite dans le cadre des contrats de licence en volume Open Value ou Open Value Souscription.</w:t>
      </w:r>
    </w:p>
    <w:p w14:paraId="4862D494" w14:textId="77777777" w:rsidR="009C340C" w:rsidRPr="00FB368F" w:rsidRDefault="00DE1592" w:rsidP="00B6224B">
      <w:pPr>
        <w:pStyle w:val="ProductList-Body"/>
        <w:shd w:val="clear" w:color="auto" w:fill="808080" w:themeFill="background1" w:themeFillShade="80"/>
        <w:tabs>
          <w:tab w:val="clear" w:pos="360"/>
          <w:tab w:val="clear" w:pos="720"/>
          <w:tab w:val="clear" w:pos="1080"/>
        </w:tabs>
        <w:spacing w:before="120" w:after="240"/>
        <w:jc w:val="right"/>
      </w:pPr>
      <w:hyperlink w:anchor="TOC" w:tooltip="Table des matières" w:history="1">
        <w:r w:rsidR="009C340C">
          <w:rPr>
            <w:rStyle w:val="Hyperlink"/>
            <w:sz w:val="16"/>
            <w:szCs w:val="16"/>
          </w:rPr>
          <w:t>Table des matières</w:t>
        </w:r>
      </w:hyperlink>
      <w:r w:rsidR="009C340C">
        <w:rPr>
          <w:sz w:val="16"/>
          <w:szCs w:val="16"/>
        </w:rPr>
        <w:t xml:space="preserve"> / </w:t>
      </w:r>
      <w:hyperlink w:anchor="Definitions" w:tooltip="Définitions" w:history="1">
        <w:r w:rsidR="009C340C">
          <w:rPr>
            <w:rStyle w:val="Hyperlink"/>
            <w:sz w:val="16"/>
            <w:szCs w:val="16"/>
          </w:rPr>
          <w:t>Définitions</w:t>
        </w:r>
      </w:hyperlink>
    </w:p>
    <w:p w14:paraId="34F2BB32" w14:textId="123C632E" w:rsidR="008C5EDB" w:rsidRPr="008E64FF" w:rsidRDefault="008C5EDB" w:rsidP="00821000">
      <w:pPr>
        <w:pStyle w:val="ProductList-Offering2Heading"/>
        <w:rPr>
          <w:lang w:eastAsia="en-US" w:bidi="ar-SA"/>
        </w:rPr>
      </w:pPr>
      <w:bookmarkStart w:id="57" w:name="_Toc89779839"/>
      <w:r w:rsidRPr="008E64FF">
        <w:rPr>
          <w:lang w:eastAsia="en-US" w:bidi="ar-SA"/>
        </w:rPr>
        <w:t>Exchange Online Protection</w:t>
      </w:r>
      <w:bookmarkEnd w:id="57"/>
    </w:p>
    <w:p w14:paraId="5F043877" w14:textId="54D4FD82" w:rsidR="008C5EDB" w:rsidRPr="00FB368F" w:rsidRDefault="008C5EDB" w:rsidP="00B6224B">
      <w:pPr>
        <w:pStyle w:val="ProductList-Body"/>
      </w:pPr>
      <w:r>
        <w:rPr>
          <w:b/>
          <w:color w:val="00188F"/>
        </w:rPr>
        <w:t>Temps d’Indisponibilité</w:t>
      </w:r>
      <w:r>
        <w:t> </w:t>
      </w:r>
      <w:r w:rsidRPr="006E70DE">
        <w:t>:</w:t>
      </w:r>
      <w:r>
        <w:t xml:space="preserve"> toute période au cours de laquelle le réseau ne peut pas recevoir et traiter les messages électroniques.</w:t>
      </w:r>
      <w:r w:rsidR="0075506A">
        <w:t xml:space="preserve"> Aucun Temps d’Indisponibilité Planifié pour ce service.</w:t>
      </w:r>
    </w:p>
    <w:p w14:paraId="3FF71C20" w14:textId="77777777" w:rsidR="008C5EDB" w:rsidRPr="00E603F7" w:rsidRDefault="008C5EDB" w:rsidP="00B6224B">
      <w:pPr>
        <w:pStyle w:val="ProductList-Body"/>
        <w:rPr>
          <w:sz w:val="16"/>
          <w:szCs w:val="16"/>
        </w:rPr>
      </w:pPr>
    </w:p>
    <w:p w14:paraId="05FECAE0" w14:textId="2B92992A" w:rsidR="008C5EDB" w:rsidRPr="00FB368F" w:rsidRDefault="008C5EDB" w:rsidP="00B6224B">
      <w:pPr>
        <w:pStyle w:val="ProductList-Body"/>
      </w:pPr>
      <w:r>
        <w:rPr>
          <w:b/>
          <w:color w:val="00188F"/>
        </w:rPr>
        <w:t>Pourcentage de Temps de Disponibilité Mensuel</w:t>
      </w:r>
      <w:r>
        <w:t> </w:t>
      </w:r>
      <w:r w:rsidRPr="006E70DE">
        <w:t>:</w:t>
      </w:r>
      <w:r>
        <w:t xml:space="preserve"> le Pourcentage de Temps de Disponibilité Mensuel est calculé à l’aide de la formule suivante </w:t>
      </w:r>
      <w:r w:rsidRPr="006E70DE">
        <w:t>:</w:t>
      </w:r>
      <w:r>
        <w:t xml:space="preserve"> </w:t>
      </w:r>
    </w:p>
    <w:p w14:paraId="1AB99F49" w14:textId="77777777" w:rsidR="008C5EDB" w:rsidRPr="00E603F7" w:rsidRDefault="008C5EDB" w:rsidP="00B6224B">
      <w:pPr>
        <w:pStyle w:val="ProductList-Body"/>
        <w:rPr>
          <w:sz w:val="16"/>
          <w:szCs w:val="16"/>
        </w:rPr>
      </w:pPr>
    </w:p>
    <w:p w14:paraId="5E2077ED" w14:textId="70B54E78" w:rsidR="008C5EDB" w:rsidRPr="002928A2" w:rsidRDefault="00DE1592" w:rsidP="00B6224B">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Minutes Utilisateur – Temps d’Indisponibilité </m:t>
              </m:r>
            </m:num>
            <m:den>
              <m:r>
                <m:rPr>
                  <m:nor/>
                </m:rPr>
                <w:rPr>
                  <w:rFonts w:ascii="Cambria Math" w:hAnsi="Cambria Math" w:cs="Calibri"/>
                  <w:i/>
                  <w:sz w:val="18"/>
                  <w:szCs w:val="18"/>
                </w:rPr>
                <m:t>Minutes Utilisateur</m:t>
              </m:r>
            </m:den>
          </m:f>
          <m:r>
            <w:rPr>
              <w:rFonts w:ascii="Cambria Math" w:hAnsi="Cambria Math" w:cs="Calibri"/>
              <w:sz w:val="18"/>
              <w:szCs w:val="18"/>
            </w:rPr>
            <m:t xml:space="preserve"> x 100</m:t>
          </m:r>
        </m:oMath>
      </m:oMathPara>
    </w:p>
    <w:p w14:paraId="1EA5B915" w14:textId="77777777" w:rsidR="008C5EDB" w:rsidRPr="00FB368F" w:rsidRDefault="008C5EDB" w:rsidP="00B6224B">
      <w:pPr>
        <w:pStyle w:val="ProductList-Body"/>
      </w:pPr>
      <w:r>
        <w:lastRenderedPageBreak/>
        <w:t>dans laquelle le Temps d’Indisponibilité est mesuré en minutes utilisateur ; ainsi, chaque mois, le Temps d’Indisponibilité est la somme de la durée (en minutes) de chaque Incident qui se déroule au cours de ce mois multipliée par le nombre d’utilisateurs concernés par cet Incident.</w:t>
      </w:r>
    </w:p>
    <w:p w14:paraId="30CAC6B7" w14:textId="16150524" w:rsidR="00106C29" w:rsidRPr="00013391" w:rsidRDefault="00106C29" w:rsidP="00B6224B">
      <w:pPr>
        <w:spacing w:after="0" w:line="240" w:lineRule="auto"/>
        <w:rPr>
          <w:sz w:val="16"/>
          <w:szCs w:val="16"/>
        </w:rPr>
      </w:pPr>
    </w:p>
    <w:p w14:paraId="3ED24468" w14:textId="014EDAEB" w:rsidR="008C5EDB" w:rsidRPr="00FB368F" w:rsidRDefault="008C5EDB" w:rsidP="00B6224B">
      <w:pPr>
        <w:pStyle w:val="ProductList-Body"/>
      </w:pPr>
      <w:r>
        <w:rPr>
          <w:b/>
          <w:color w:val="00188F"/>
        </w:rPr>
        <w:t>Avoir Service</w:t>
      </w:r>
      <w:r>
        <w:t> </w:t>
      </w:r>
      <w:r w:rsidRPr="006E70DE">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2928A2" w14:paraId="0F78EA0F" w14:textId="77777777" w:rsidTr="00183F48">
        <w:trPr>
          <w:tblHeader/>
        </w:trPr>
        <w:tc>
          <w:tcPr>
            <w:tcW w:w="5400" w:type="dxa"/>
            <w:shd w:val="clear" w:color="auto" w:fill="0072C6"/>
          </w:tcPr>
          <w:p w14:paraId="23971F47" w14:textId="77777777" w:rsidR="008C5EDB" w:rsidRPr="001A0074" w:rsidRDefault="008C5EDB" w:rsidP="00B6224B">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7797A3EE" w14:textId="77777777" w:rsidR="008C5EDB" w:rsidRPr="001A0074" w:rsidRDefault="008C5EDB" w:rsidP="00B6224B">
            <w:pPr>
              <w:pStyle w:val="ProductList-OfferingBody"/>
              <w:jc w:val="center"/>
              <w:rPr>
                <w:color w:val="FFFFFF" w:themeColor="background1"/>
              </w:rPr>
            </w:pPr>
            <w:r>
              <w:rPr>
                <w:color w:val="FFFFFF" w:themeColor="background1"/>
              </w:rPr>
              <w:t>Avoir Service</w:t>
            </w:r>
          </w:p>
        </w:tc>
      </w:tr>
      <w:tr w:rsidR="008C5EDB" w:rsidRPr="002928A2" w14:paraId="6A9DF485" w14:textId="77777777" w:rsidTr="00183F48">
        <w:tc>
          <w:tcPr>
            <w:tcW w:w="5400" w:type="dxa"/>
          </w:tcPr>
          <w:p w14:paraId="2CB7FA06" w14:textId="6D5AB9F1" w:rsidR="008C5EDB" w:rsidRPr="0076238C" w:rsidRDefault="008C5EDB" w:rsidP="00B6224B">
            <w:pPr>
              <w:pStyle w:val="ProductList-OfferingBody"/>
              <w:jc w:val="center"/>
            </w:pPr>
            <w:r>
              <w:t>&lt; 99,9 %</w:t>
            </w:r>
          </w:p>
        </w:tc>
        <w:tc>
          <w:tcPr>
            <w:tcW w:w="5400" w:type="dxa"/>
          </w:tcPr>
          <w:p w14:paraId="28FF70FA" w14:textId="69105A6D" w:rsidR="008C5EDB" w:rsidRPr="0076238C" w:rsidRDefault="008C5EDB" w:rsidP="00B6224B">
            <w:pPr>
              <w:pStyle w:val="ProductList-OfferingBody"/>
              <w:jc w:val="center"/>
            </w:pPr>
            <w:r>
              <w:t>25</w:t>
            </w:r>
            <w:r w:rsidR="00427BA8">
              <w:t xml:space="preserve"> </w:t>
            </w:r>
            <w:r>
              <w:t>%</w:t>
            </w:r>
          </w:p>
        </w:tc>
      </w:tr>
      <w:tr w:rsidR="008C5EDB" w:rsidRPr="002928A2" w14:paraId="3CC7860E" w14:textId="77777777" w:rsidTr="00183F48">
        <w:tc>
          <w:tcPr>
            <w:tcW w:w="5400" w:type="dxa"/>
          </w:tcPr>
          <w:p w14:paraId="48BA7A04" w14:textId="4C9C4411" w:rsidR="008C5EDB" w:rsidRPr="0076238C" w:rsidRDefault="008C5EDB" w:rsidP="00B6224B">
            <w:pPr>
              <w:pStyle w:val="ProductList-OfferingBody"/>
              <w:jc w:val="center"/>
            </w:pPr>
            <w:r>
              <w:t>&lt; 99 %</w:t>
            </w:r>
          </w:p>
        </w:tc>
        <w:tc>
          <w:tcPr>
            <w:tcW w:w="5400" w:type="dxa"/>
          </w:tcPr>
          <w:p w14:paraId="34E7D447" w14:textId="3369EB2E" w:rsidR="008C5EDB" w:rsidRPr="0076238C" w:rsidRDefault="008C5EDB" w:rsidP="00B6224B">
            <w:pPr>
              <w:pStyle w:val="ProductList-OfferingBody"/>
              <w:jc w:val="center"/>
            </w:pPr>
            <w:r>
              <w:t>50</w:t>
            </w:r>
            <w:r w:rsidR="00427BA8">
              <w:t xml:space="preserve"> </w:t>
            </w:r>
            <w:r>
              <w:t>%</w:t>
            </w:r>
          </w:p>
        </w:tc>
      </w:tr>
      <w:tr w:rsidR="008C5EDB" w:rsidRPr="002928A2" w14:paraId="1675CFBB" w14:textId="77777777" w:rsidTr="00183F48">
        <w:tc>
          <w:tcPr>
            <w:tcW w:w="5400" w:type="dxa"/>
          </w:tcPr>
          <w:p w14:paraId="4D6E8DE5" w14:textId="77777777" w:rsidR="008C5EDB" w:rsidRPr="0076238C" w:rsidRDefault="008C5EDB" w:rsidP="00B6224B">
            <w:pPr>
              <w:pStyle w:val="ProductList-OfferingBody"/>
              <w:jc w:val="center"/>
            </w:pPr>
            <w:r>
              <w:t>&lt; 95 %</w:t>
            </w:r>
          </w:p>
        </w:tc>
        <w:tc>
          <w:tcPr>
            <w:tcW w:w="5400" w:type="dxa"/>
          </w:tcPr>
          <w:p w14:paraId="2546569F" w14:textId="0170068D" w:rsidR="008C5EDB" w:rsidRPr="0076238C" w:rsidRDefault="008C5EDB" w:rsidP="00B6224B">
            <w:pPr>
              <w:pStyle w:val="ProductList-OfferingBody"/>
              <w:jc w:val="center"/>
            </w:pPr>
            <w:r>
              <w:t>100</w:t>
            </w:r>
            <w:r w:rsidR="00427BA8">
              <w:t xml:space="preserve"> </w:t>
            </w:r>
            <w:r>
              <w:t>%</w:t>
            </w:r>
          </w:p>
        </w:tc>
      </w:tr>
    </w:tbl>
    <w:p w14:paraId="40AEF4BA" w14:textId="77777777" w:rsidR="008C5EDB" w:rsidRPr="00FB368F" w:rsidRDefault="008C5EDB" w:rsidP="00B6224B">
      <w:pPr>
        <w:pStyle w:val="ProductList-Body"/>
        <w:tabs>
          <w:tab w:val="clear" w:pos="360"/>
          <w:tab w:val="clear" w:pos="720"/>
          <w:tab w:val="clear" w:pos="1080"/>
        </w:tabs>
      </w:pPr>
    </w:p>
    <w:p w14:paraId="12EF5B77" w14:textId="49311F8B" w:rsidR="008C5EDB" w:rsidRPr="00FB368F" w:rsidRDefault="008C5EDB" w:rsidP="00B6224B">
      <w:pPr>
        <w:pStyle w:val="ProductList-Body"/>
      </w:pPr>
      <w:r w:rsidRPr="0023168B">
        <w:rPr>
          <w:b/>
          <w:color w:val="00188F"/>
        </w:rPr>
        <w:t>Exceptions de Niveau de Service</w:t>
      </w:r>
      <w:r w:rsidRPr="0023168B">
        <w:t> </w:t>
      </w:r>
      <w:r w:rsidRPr="006E70DE">
        <w:t>:</w:t>
      </w:r>
      <w:r w:rsidRPr="0023168B">
        <w:t xml:space="preserve"> le présent SLA ne s’applique pas à l’achat de Enterprise CAL Suite dans le cadre des contrats de licence en volume Open Value ou Open Value Souscription.</w:t>
      </w:r>
    </w:p>
    <w:p w14:paraId="39F9D7A3" w14:textId="77777777" w:rsidR="008C5EDB" w:rsidRPr="00FB368F" w:rsidRDefault="008C5EDB" w:rsidP="00B6224B">
      <w:pPr>
        <w:pStyle w:val="ProductList-Body"/>
      </w:pPr>
    </w:p>
    <w:p w14:paraId="40D25923" w14:textId="6048CABD" w:rsidR="008C5EDB" w:rsidRPr="00FB368F" w:rsidRDefault="008C5EDB" w:rsidP="00821000">
      <w:pPr>
        <w:pStyle w:val="ProductList-Body"/>
      </w:pPr>
      <w:r>
        <w:rPr>
          <w:b/>
          <w:color w:val="00188F"/>
        </w:rPr>
        <w:t>Conditions supplémentaires</w:t>
      </w:r>
      <w:r>
        <w:t> </w:t>
      </w:r>
      <w:r w:rsidRPr="006E70DE">
        <w:t>:</w:t>
      </w:r>
      <w:r>
        <w:t xml:space="preserve"> voir (i) l’Annexe 1 - Engagement de Niveau de Service pour la Détection et le Blocage de Virus, l’Efficacité du Filtre de</w:t>
      </w:r>
      <w:r w:rsidR="00E603F7">
        <w:t> </w:t>
      </w:r>
      <w:r>
        <w:t>Courriers Indésirables ou les Faux Positifs et (ii) l’Annexe 2 - Engagement de Niveau de Service pour le Temps de Disponibilité et la Remise du Courrier Électronique.</w:t>
      </w:r>
    </w:p>
    <w:bookmarkStart w:id="58" w:name="_Toc525207098"/>
    <w:bookmarkStart w:id="59" w:name="_Toc526859624"/>
    <w:p w14:paraId="12820670" w14:textId="77777777" w:rsidR="009C340C" w:rsidRPr="00FB368F" w:rsidRDefault="009C340C" w:rsidP="00B6224B">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"Table des matières"</w:instrText>
      </w:r>
      <w:r>
        <w:fldChar w:fldCharType="separate"/>
      </w:r>
      <w:r>
        <w:rPr>
          <w:rStyle w:val="Hyperlink"/>
          <w:sz w:val="16"/>
          <w:szCs w:val="16"/>
        </w:rPr>
        <w:t>Table des matières</w:t>
      </w:r>
      <w:r>
        <w:rPr>
          <w:rStyle w:val="Hyperlink"/>
          <w:sz w:val="16"/>
          <w:szCs w:val="16"/>
        </w:rPr>
        <w:fldChar w:fldCharType="end"/>
      </w:r>
      <w:r>
        <w:rPr>
          <w:sz w:val="16"/>
          <w:szCs w:val="16"/>
        </w:rPr>
        <w:t xml:space="preserve"> / </w:t>
      </w:r>
      <w:hyperlink w:anchor="Definitions" w:tooltip="Définitions" w:history="1">
        <w:r>
          <w:rPr>
            <w:rStyle w:val="Hyperlink"/>
            <w:sz w:val="16"/>
            <w:szCs w:val="16"/>
          </w:rPr>
          <w:t>Définitions</w:t>
        </w:r>
      </w:hyperlink>
    </w:p>
    <w:p w14:paraId="3882A87D" w14:textId="77777777" w:rsidR="00A40F90" w:rsidRPr="002B713E" w:rsidRDefault="00A40F90" w:rsidP="00B6224B">
      <w:pPr>
        <w:pStyle w:val="ProductList-Offering2Heading"/>
        <w:outlineLvl w:val="2"/>
      </w:pPr>
      <w:bookmarkStart w:id="60" w:name="_Toc89779840"/>
      <w:r>
        <w:t xml:space="preserve">Microsoft </w:t>
      </w:r>
      <w:bookmarkEnd w:id="58"/>
      <w:proofErr w:type="spellStart"/>
      <w:r>
        <w:t>MyAnalytics</w:t>
      </w:r>
      <w:bookmarkEnd w:id="59"/>
      <w:bookmarkEnd w:id="60"/>
      <w:proofErr w:type="spellEnd"/>
    </w:p>
    <w:p w14:paraId="07868C3F" w14:textId="77777777" w:rsidR="00A40F90" w:rsidRPr="002B713E" w:rsidRDefault="00A40F90" w:rsidP="00B6224B">
      <w:pPr>
        <w:pStyle w:val="ProductList-Body"/>
      </w:pPr>
      <w:r>
        <w:rPr>
          <w:b/>
          <w:color w:val="00188F"/>
        </w:rPr>
        <w:t>Temps d’Indisponibilité</w:t>
      </w:r>
      <w:r>
        <w:t> </w:t>
      </w:r>
      <w:r w:rsidRPr="001C0AF8">
        <w:rPr>
          <w:b/>
        </w:rPr>
        <w:t>:</w:t>
      </w:r>
      <w:r>
        <w:t xml:space="preserve"> </w:t>
      </w:r>
      <w:r>
        <w:rPr>
          <w:iCs/>
        </w:rPr>
        <w:t xml:space="preserve">Toute période au cours de laquelle les utilisateurs ne peuvent pas accéder au tableau de bord </w:t>
      </w:r>
      <w:proofErr w:type="spellStart"/>
      <w:r>
        <w:rPr>
          <w:iCs/>
        </w:rPr>
        <w:t>MyAnalytics</w:t>
      </w:r>
      <w:proofErr w:type="spellEnd"/>
      <w:r>
        <w:rPr>
          <w:i/>
        </w:rPr>
        <w:t>.</w:t>
      </w:r>
    </w:p>
    <w:p w14:paraId="700A5695" w14:textId="77777777" w:rsidR="00164380" w:rsidRPr="00E82568" w:rsidRDefault="00164380" w:rsidP="00B6224B">
      <w:pPr>
        <w:pStyle w:val="ProductList-Body"/>
      </w:pPr>
    </w:p>
    <w:p w14:paraId="57A88FB5" w14:textId="77777777" w:rsidR="00164380" w:rsidRPr="00E82568" w:rsidRDefault="00164380" w:rsidP="00B6224B">
      <w:pPr>
        <w:pStyle w:val="ProductList-Body"/>
      </w:pPr>
      <w:r>
        <w:rPr>
          <w:b/>
          <w:color w:val="00188F"/>
        </w:rPr>
        <w:t>Pourcentage de Temps de Disponibilité Mensuel</w:t>
      </w:r>
      <w:r>
        <w:t> </w:t>
      </w:r>
      <w:r w:rsidRPr="006E70DE">
        <w:rPr>
          <w:bCs/>
        </w:rPr>
        <w:t>:</w:t>
      </w:r>
      <w:r>
        <w:t xml:space="preserve"> Le Pourcentage de Temps de Disponibilité Mensuel est calculé à l’aide de la formule suivante </w:t>
      </w:r>
      <w:r w:rsidRPr="006E70DE">
        <w:t>:</w:t>
      </w:r>
    </w:p>
    <w:p w14:paraId="789DFD13" w14:textId="77777777" w:rsidR="00164380" w:rsidRPr="00E82568" w:rsidRDefault="00164380" w:rsidP="00B6224B">
      <w:pPr>
        <w:pStyle w:val="ProductList-Body"/>
      </w:pPr>
    </w:p>
    <w:p w14:paraId="6002B870" w14:textId="77777777" w:rsidR="00164380" w:rsidRPr="002928A2" w:rsidRDefault="00DE1592" w:rsidP="00B6224B">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Minutes Utilisateur - Temps d’Indisponibilité </m:t>
              </m:r>
            </m:num>
            <m:den>
              <m:r>
                <w:rPr>
                  <w:rFonts w:ascii="Cambria Math" w:hAnsi="Cambria Math" w:cs="Calibri"/>
                  <w:sz w:val="18"/>
                  <w:szCs w:val="18"/>
                </w:rPr>
                <m:t>Minutes Utilisateur</m:t>
              </m:r>
            </m:den>
          </m:f>
          <m:r>
            <w:rPr>
              <w:rFonts w:ascii="Cambria Math" w:hAnsi="Cambria Math" w:cs="Calibri"/>
              <w:sz w:val="18"/>
              <w:szCs w:val="18"/>
            </w:rPr>
            <m:t xml:space="preserve"> x 100</m:t>
          </m:r>
        </m:oMath>
      </m:oMathPara>
    </w:p>
    <w:p w14:paraId="636A8850" w14:textId="77777777" w:rsidR="00164380" w:rsidRPr="00E82568" w:rsidRDefault="00164380" w:rsidP="00B6224B">
      <w:pPr>
        <w:pStyle w:val="ProductList-Body"/>
      </w:pPr>
      <w:r>
        <w:t>dans laquelle le Temps d’Indisponibilité est mesuré en minutes utilisateur ; ainsi, chaque mois, le Temps d’Indisponibilité est la somme de la durée (en minutes) de chaque Incident qui se déroule au cours de ce mois multipliée par le nombre d’utilisateurs concernés par cet Incident.</w:t>
      </w:r>
    </w:p>
    <w:p w14:paraId="08FC46EC" w14:textId="77777777" w:rsidR="00164380" w:rsidRPr="00E82568" w:rsidRDefault="00164380" w:rsidP="00B6224B">
      <w:pPr>
        <w:pStyle w:val="ProductList-Body"/>
      </w:pPr>
    </w:p>
    <w:p w14:paraId="513987C0" w14:textId="77777777" w:rsidR="00164380" w:rsidRPr="00E82568" w:rsidRDefault="00164380" w:rsidP="00B6224B">
      <w:pPr>
        <w:pStyle w:val="ProductList-Body"/>
      </w:pPr>
      <w:r>
        <w:rPr>
          <w:b/>
          <w:color w:val="00188F"/>
        </w:rPr>
        <w:t>Avoir Service</w:t>
      </w:r>
      <w:r>
        <w:t> </w:t>
      </w:r>
      <w:r w:rsidRPr="006E70DE">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64380" w:rsidRPr="002928A2" w14:paraId="312C9EC5" w14:textId="77777777" w:rsidTr="007B4942">
        <w:trPr>
          <w:tblHeader/>
        </w:trPr>
        <w:tc>
          <w:tcPr>
            <w:tcW w:w="5400" w:type="dxa"/>
            <w:shd w:val="clear" w:color="auto" w:fill="0072C6"/>
          </w:tcPr>
          <w:p w14:paraId="2719BD8C" w14:textId="77777777" w:rsidR="00164380" w:rsidRPr="001A0074" w:rsidRDefault="00164380" w:rsidP="00B6224B">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218973CF" w14:textId="77777777" w:rsidR="00164380" w:rsidRPr="001A0074" w:rsidRDefault="00164380" w:rsidP="00B6224B">
            <w:pPr>
              <w:pStyle w:val="ProductList-OfferingBody"/>
              <w:jc w:val="center"/>
              <w:rPr>
                <w:color w:val="FFFFFF" w:themeColor="background1"/>
              </w:rPr>
            </w:pPr>
            <w:r>
              <w:rPr>
                <w:color w:val="FFFFFF" w:themeColor="background1"/>
              </w:rPr>
              <w:t>Avoir Service</w:t>
            </w:r>
          </w:p>
        </w:tc>
      </w:tr>
      <w:tr w:rsidR="00164380" w:rsidRPr="002928A2" w14:paraId="4017E621" w14:textId="77777777" w:rsidTr="007B4942">
        <w:tc>
          <w:tcPr>
            <w:tcW w:w="5400" w:type="dxa"/>
          </w:tcPr>
          <w:p w14:paraId="17D3CBDA" w14:textId="77777777" w:rsidR="00164380" w:rsidRPr="0076238C" w:rsidRDefault="00164380" w:rsidP="00B6224B">
            <w:pPr>
              <w:pStyle w:val="ProductList-OfferingBody"/>
              <w:jc w:val="center"/>
            </w:pPr>
            <w:r>
              <w:t>&lt; 99,9%</w:t>
            </w:r>
          </w:p>
        </w:tc>
        <w:tc>
          <w:tcPr>
            <w:tcW w:w="5400" w:type="dxa"/>
          </w:tcPr>
          <w:p w14:paraId="33402D55" w14:textId="77777777" w:rsidR="00164380" w:rsidRPr="0076238C" w:rsidRDefault="00164380" w:rsidP="00B6224B">
            <w:pPr>
              <w:pStyle w:val="ProductList-OfferingBody"/>
              <w:jc w:val="center"/>
            </w:pPr>
            <w:r>
              <w:t>25%</w:t>
            </w:r>
          </w:p>
        </w:tc>
      </w:tr>
      <w:tr w:rsidR="00164380" w:rsidRPr="002928A2" w14:paraId="586C9050" w14:textId="77777777" w:rsidTr="007B4942">
        <w:tc>
          <w:tcPr>
            <w:tcW w:w="5400" w:type="dxa"/>
          </w:tcPr>
          <w:p w14:paraId="6FE44811" w14:textId="77777777" w:rsidR="00164380" w:rsidRPr="0076238C" w:rsidRDefault="00164380" w:rsidP="00B6224B">
            <w:pPr>
              <w:pStyle w:val="ProductList-OfferingBody"/>
              <w:jc w:val="center"/>
            </w:pPr>
            <w:r>
              <w:t>&lt; 99%</w:t>
            </w:r>
          </w:p>
        </w:tc>
        <w:tc>
          <w:tcPr>
            <w:tcW w:w="5400" w:type="dxa"/>
          </w:tcPr>
          <w:p w14:paraId="23ADAA57" w14:textId="77777777" w:rsidR="00164380" w:rsidRPr="0076238C" w:rsidRDefault="00164380" w:rsidP="00B6224B">
            <w:pPr>
              <w:pStyle w:val="ProductList-OfferingBody"/>
              <w:jc w:val="center"/>
            </w:pPr>
            <w:r>
              <w:t>50%</w:t>
            </w:r>
          </w:p>
        </w:tc>
      </w:tr>
      <w:tr w:rsidR="00164380" w:rsidRPr="002928A2" w14:paraId="04732DA7" w14:textId="77777777" w:rsidTr="007B4942">
        <w:tc>
          <w:tcPr>
            <w:tcW w:w="5400" w:type="dxa"/>
          </w:tcPr>
          <w:p w14:paraId="57E93C8E" w14:textId="77777777" w:rsidR="00164380" w:rsidRPr="0076238C" w:rsidRDefault="00164380" w:rsidP="00B6224B">
            <w:pPr>
              <w:pStyle w:val="ProductList-OfferingBody"/>
              <w:jc w:val="center"/>
            </w:pPr>
            <w:r>
              <w:t>&lt; 95%</w:t>
            </w:r>
          </w:p>
        </w:tc>
        <w:tc>
          <w:tcPr>
            <w:tcW w:w="5400" w:type="dxa"/>
          </w:tcPr>
          <w:p w14:paraId="29C4F837" w14:textId="77777777" w:rsidR="00164380" w:rsidRPr="0076238C" w:rsidRDefault="00164380" w:rsidP="00B6224B">
            <w:pPr>
              <w:pStyle w:val="ProductList-OfferingBody"/>
              <w:jc w:val="center"/>
            </w:pPr>
            <w:r>
              <w:t>100%</w:t>
            </w:r>
          </w:p>
        </w:tc>
      </w:tr>
    </w:tbl>
    <w:bookmarkStart w:id="61" w:name="_Toc480808180"/>
    <w:bookmarkStart w:id="62" w:name="Stream"/>
    <w:bookmarkStart w:id="63" w:name="_Toc525207099"/>
    <w:bookmarkStart w:id="64" w:name="_Toc526859625"/>
    <w:p w14:paraId="213DB3E8" w14:textId="77777777" w:rsidR="009C340C" w:rsidRPr="00FB368F" w:rsidRDefault="009C340C" w:rsidP="00B6224B">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"Table des matières"</w:instrText>
      </w:r>
      <w:r>
        <w:fldChar w:fldCharType="separate"/>
      </w:r>
      <w:r>
        <w:rPr>
          <w:rStyle w:val="Hyperlink"/>
          <w:sz w:val="16"/>
          <w:szCs w:val="16"/>
        </w:rPr>
        <w:t>Table des matières</w:t>
      </w:r>
      <w:r>
        <w:rPr>
          <w:rStyle w:val="Hyperlink"/>
          <w:sz w:val="16"/>
          <w:szCs w:val="16"/>
        </w:rPr>
        <w:fldChar w:fldCharType="end"/>
      </w:r>
      <w:r>
        <w:rPr>
          <w:sz w:val="16"/>
          <w:szCs w:val="16"/>
        </w:rPr>
        <w:t xml:space="preserve"> / </w:t>
      </w:r>
      <w:hyperlink w:anchor="Definitions" w:tooltip="Définitions" w:history="1">
        <w:r>
          <w:rPr>
            <w:rStyle w:val="Hyperlink"/>
            <w:sz w:val="16"/>
            <w:szCs w:val="16"/>
          </w:rPr>
          <w:t>Définitions</w:t>
        </w:r>
      </w:hyperlink>
    </w:p>
    <w:p w14:paraId="3BACFC1C" w14:textId="77777777" w:rsidR="00335E32" w:rsidRPr="00815D37" w:rsidRDefault="00335E32" w:rsidP="00B6224B">
      <w:pPr>
        <w:pStyle w:val="ProductList-Offering2Heading"/>
        <w:outlineLvl w:val="2"/>
      </w:pPr>
      <w:bookmarkStart w:id="65" w:name="_Toc89779841"/>
      <w:r>
        <w:t>Microsoft Stream</w:t>
      </w:r>
      <w:bookmarkEnd w:id="61"/>
      <w:bookmarkEnd w:id="65"/>
    </w:p>
    <w:bookmarkEnd w:id="62"/>
    <w:p w14:paraId="76509C81" w14:textId="77777777" w:rsidR="00335E32" w:rsidRPr="00815D37" w:rsidRDefault="00335E32" w:rsidP="00B6224B">
      <w:pPr>
        <w:pStyle w:val="ProductList-Body"/>
      </w:pPr>
      <w:r>
        <w:rPr>
          <w:b/>
          <w:color w:val="00188F"/>
        </w:rPr>
        <w:t>Temps d’Indisponibilité</w:t>
      </w:r>
      <w:r>
        <w:t> </w:t>
      </w:r>
      <w:r w:rsidRPr="006E70DE">
        <w:t>:</w:t>
      </w:r>
      <w:r>
        <w:t xml:space="preserve"> </w:t>
      </w:r>
      <w:r>
        <w:rPr>
          <w:szCs w:val="18"/>
        </w:rPr>
        <w:t xml:space="preserve">toute période au cours de laquelle les utilisateurs sont dans l’impossibilité de télécharger, lire, supprimer des vidéos ou de modifier des métadonnées vidéo pour lesquelles ils disposent des autorisations appropriées et dont le contenu est autorisé, à l’exclusion des scénarios non pris en </w:t>
      </w:r>
      <w:proofErr w:type="spellStart"/>
      <w:r>
        <w:rPr>
          <w:szCs w:val="18"/>
        </w:rPr>
        <w:t>charge</w:t>
      </w:r>
      <w:r>
        <w:rPr>
          <w:szCs w:val="18"/>
          <w:vertAlign w:val="superscript"/>
        </w:rPr>
        <w:t>1</w:t>
      </w:r>
      <w:proofErr w:type="spellEnd"/>
      <w:r>
        <w:rPr>
          <w:szCs w:val="18"/>
        </w:rPr>
        <w:t>.</w:t>
      </w:r>
    </w:p>
    <w:p w14:paraId="0D90F501" w14:textId="77777777" w:rsidR="00335E32" w:rsidRPr="00815D37" w:rsidRDefault="00335E32" w:rsidP="00B6224B">
      <w:pPr>
        <w:pStyle w:val="ProductList-Body"/>
      </w:pPr>
    </w:p>
    <w:p w14:paraId="0D13EFD3" w14:textId="77777777" w:rsidR="00335E32" w:rsidRPr="00815D37" w:rsidRDefault="00335E32" w:rsidP="00B6224B">
      <w:pPr>
        <w:pStyle w:val="ProductList-Body"/>
      </w:pPr>
      <w:r>
        <w:rPr>
          <w:b/>
          <w:color w:val="00188F"/>
        </w:rPr>
        <w:t>Pourcentage de Temps de Disponibilité Mensuel</w:t>
      </w:r>
      <w:r>
        <w:t> </w:t>
      </w:r>
      <w:r w:rsidRPr="006E70DE">
        <w:t>:</w:t>
      </w:r>
      <w:r>
        <w:t xml:space="preserve"> le Pourcentage de Temps de Disponibilité Mensuel est calculé à l’aide de la formule suivante </w:t>
      </w:r>
      <w:r w:rsidRPr="006E70DE">
        <w:t>:</w:t>
      </w:r>
    </w:p>
    <w:p w14:paraId="50E41791" w14:textId="77777777" w:rsidR="00335E32" w:rsidRPr="00815D37" w:rsidRDefault="00335E32" w:rsidP="00B6224B">
      <w:pPr>
        <w:pStyle w:val="ProductList-Body"/>
      </w:pPr>
    </w:p>
    <w:p w14:paraId="5968EC11" w14:textId="77777777" w:rsidR="00335E32" w:rsidRPr="002928A2" w:rsidRDefault="00DE1592" w:rsidP="00B6224B">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Minutes Utilisateur - Temps d’Indisponibilité</m:t>
              </m:r>
            </m:num>
            <m:den>
              <m:r>
                <w:rPr>
                  <w:rFonts w:ascii="Cambria Math" w:hAnsi="Cambria Math" w:cs="Calibri"/>
                  <w:sz w:val="18"/>
                  <w:szCs w:val="18"/>
                </w:rPr>
                <m:t>Minutes Utilisateur</m:t>
              </m:r>
            </m:den>
          </m:f>
          <m:r>
            <w:rPr>
              <w:rFonts w:ascii="Cambria Math" w:hAnsi="Cambria Math" w:cs="Calibri"/>
              <w:sz w:val="18"/>
              <w:szCs w:val="18"/>
            </w:rPr>
            <m:t xml:space="preserve"> x 100</m:t>
          </m:r>
        </m:oMath>
      </m:oMathPara>
    </w:p>
    <w:p w14:paraId="29353293" w14:textId="77777777" w:rsidR="00335E32" w:rsidRPr="00815D37" w:rsidRDefault="00335E32" w:rsidP="00B6224B">
      <w:pPr>
        <w:pStyle w:val="ProductList-Body"/>
      </w:pPr>
      <w:r>
        <w:t>dans laquelle le Temps d’Indisponibilité est mesuré en minutes utilisateur ; ainsi, chaque mois, le Temps d’Indisponibilité est la somme de la durée (en minutes) de chaque Incident qui se déroule au cours de ce mois multipliée par le nombre d’utilisateurs concernés par cet Incident.</w:t>
      </w:r>
    </w:p>
    <w:p w14:paraId="78E2088A" w14:textId="77777777" w:rsidR="00335E32" w:rsidRPr="00815D37" w:rsidRDefault="00335E32" w:rsidP="00B6224B">
      <w:pPr>
        <w:pStyle w:val="ProductList-Body"/>
      </w:pPr>
    </w:p>
    <w:p w14:paraId="126E9FDB" w14:textId="77777777" w:rsidR="00335E32" w:rsidRPr="00815D37" w:rsidRDefault="00335E32" w:rsidP="00B6224B">
      <w:pPr>
        <w:pStyle w:val="ProductList-Body"/>
      </w:pPr>
      <w:r>
        <w:rPr>
          <w:b/>
          <w:color w:val="00188F"/>
        </w:rPr>
        <w:t>Engagement de Niveau de Service</w:t>
      </w:r>
      <w:r>
        <w:t> </w:t>
      </w:r>
      <w:r w:rsidRPr="006E70DE">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335E32" w:rsidRPr="002928A2" w14:paraId="0813F8D1" w14:textId="77777777" w:rsidTr="009C340C">
        <w:trPr>
          <w:tblHeader/>
        </w:trPr>
        <w:tc>
          <w:tcPr>
            <w:tcW w:w="2500" w:type="pct"/>
            <w:shd w:val="clear" w:color="auto" w:fill="0072C6"/>
          </w:tcPr>
          <w:p w14:paraId="38F742A4" w14:textId="77777777" w:rsidR="00335E32" w:rsidRPr="001A0074" w:rsidRDefault="00335E32" w:rsidP="00B6224B">
            <w:pPr>
              <w:pStyle w:val="ProductList-OfferingBody"/>
              <w:jc w:val="center"/>
              <w:rPr>
                <w:color w:val="FFFFFF" w:themeColor="background1"/>
              </w:rPr>
            </w:pPr>
            <w:r>
              <w:rPr>
                <w:color w:val="FFFFFF" w:themeColor="background1"/>
              </w:rPr>
              <w:t>Pourcentage de Temps de Disponibilité Mensuel</w:t>
            </w:r>
          </w:p>
        </w:tc>
        <w:tc>
          <w:tcPr>
            <w:tcW w:w="2500" w:type="pct"/>
            <w:shd w:val="clear" w:color="auto" w:fill="0072C6"/>
          </w:tcPr>
          <w:p w14:paraId="00C45C42" w14:textId="77777777" w:rsidR="00335E32" w:rsidRPr="001A0074" w:rsidRDefault="00335E32" w:rsidP="00B6224B">
            <w:pPr>
              <w:pStyle w:val="ProductList-OfferingBody"/>
              <w:jc w:val="center"/>
              <w:rPr>
                <w:color w:val="FFFFFF" w:themeColor="background1"/>
              </w:rPr>
            </w:pPr>
            <w:r>
              <w:rPr>
                <w:color w:val="FFFFFF" w:themeColor="background1"/>
              </w:rPr>
              <w:t>Avoir Service</w:t>
            </w:r>
          </w:p>
        </w:tc>
      </w:tr>
      <w:tr w:rsidR="00335E32" w:rsidRPr="002928A2" w14:paraId="1744AC3A" w14:textId="77777777" w:rsidTr="009C340C">
        <w:tc>
          <w:tcPr>
            <w:tcW w:w="2500" w:type="pct"/>
          </w:tcPr>
          <w:p w14:paraId="013D1D2F" w14:textId="77777777" w:rsidR="00335E32" w:rsidRPr="0076238C" w:rsidRDefault="00335E32" w:rsidP="00B6224B">
            <w:pPr>
              <w:pStyle w:val="ProductList-OfferingBody"/>
              <w:jc w:val="center"/>
            </w:pPr>
            <w:r>
              <w:t>&lt; 99,9 %</w:t>
            </w:r>
          </w:p>
        </w:tc>
        <w:tc>
          <w:tcPr>
            <w:tcW w:w="2500" w:type="pct"/>
          </w:tcPr>
          <w:p w14:paraId="209535FB" w14:textId="77777777" w:rsidR="00335E32" w:rsidRPr="0076238C" w:rsidRDefault="00335E32" w:rsidP="00B6224B">
            <w:pPr>
              <w:pStyle w:val="ProductList-OfferingBody"/>
              <w:jc w:val="center"/>
            </w:pPr>
            <w:r>
              <w:t>25 %</w:t>
            </w:r>
          </w:p>
        </w:tc>
      </w:tr>
      <w:tr w:rsidR="00335E32" w:rsidRPr="002928A2" w14:paraId="4700AA00" w14:textId="77777777" w:rsidTr="009C340C">
        <w:tc>
          <w:tcPr>
            <w:tcW w:w="2500" w:type="pct"/>
          </w:tcPr>
          <w:p w14:paraId="408FDFB9" w14:textId="77777777" w:rsidR="00335E32" w:rsidRPr="0076238C" w:rsidRDefault="00335E32" w:rsidP="00B6224B">
            <w:pPr>
              <w:pStyle w:val="ProductList-OfferingBody"/>
              <w:jc w:val="center"/>
            </w:pPr>
            <w:r>
              <w:t>&lt; 99 %</w:t>
            </w:r>
          </w:p>
        </w:tc>
        <w:tc>
          <w:tcPr>
            <w:tcW w:w="2500" w:type="pct"/>
          </w:tcPr>
          <w:p w14:paraId="6A868DF4" w14:textId="77777777" w:rsidR="00335E32" w:rsidRPr="0076238C" w:rsidRDefault="00335E32" w:rsidP="00B6224B">
            <w:pPr>
              <w:pStyle w:val="ProductList-OfferingBody"/>
              <w:jc w:val="center"/>
            </w:pPr>
            <w:r>
              <w:t>50 %</w:t>
            </w:r>
          </w:p>
        </w:tc>
      </w:tr>
      <w:tr w:rsidR="00335E32" w:rsidRPr="002928A2" w14:paraId="5A38C6A4" w14:textId="77777777" w:rsidTr="009C340C">
        <w:tc>
          <w:tcPr>
            <w:tcW w:w="2500" w:type="pct"/>
          </w:tcPr>
          <w:p w14:paraId="7F868C1A" w14:textId="77777777" w:rsidR="00335E32" w:rsidRPr="0076238C" w:rsidRDefault="00335E32" w:rsidP="00B6224B">
            <w:pPr>
              <w:pStyle w:val="ProductList-OfferingBody"/>
              <w:jc w:val="center"/>
            </w:pPr>
            <w:r>
              <w:t>&lt; 95 %</w:t>
            </w:r>
          </w:p>
        </w:tc>
        <w:tc>
          <w:tcPr>
            <w:tcW w:w="2500" w:type="pct"/>
          </w:tcPr>
          <w:p w14:paraId="67B9B3EF" w14:textId="77777777" w:rsidR="00335E32" w:rsidRPr="0076238C" w:rsidRDefault="00335E32" w:rsidP="00B6224B">
            <w:pPr>
              <w:pStyle w:val="ProductList-OfferingBody"/>
              <w:jc w:val="center"/>
            </w:pPr>
            <w:r>
              <w:t>100 %</w:t>
            </w:r>
          </w:p>
        </w:tc>
      </w:tr>
    </w:tbl>
    <w:p w14:paraId="4F297438" w14:textId="77777777" w:rsidR="00335E32" w:rsidRPr="00815D37" w:rsidRDefault="00335E32" w:rsidP="00B6224B">
      <w:pPr>
        <w:pStyle w:val="ProductList-Body"/>
      </w:pPr>
    </w:p>
    <w:p w14:paraId="045C5EBD" w14:textId="77777777" w:rsidR="00335E32" w:rsidRPr="00815D37" w:rsidRDefault="00335E32" w:rsidP="00B6224B">
      <w:pPr>
        <w:pStyle w:val="ProductList-Body"/>
      </w:pPr>
      <w:r>
        <w:rPr>
          <w:b/>
          <w:color w:val="00188F"/>
        </w:rPr>
        <w:lastRenderedPageBreak/>
        <w:t>Exceptions de Niveau de Service</w:t>
      </w:r>
      <w:r>
        <w:t> </w:t>
      </w:r>
      <w:r w:rsidRPr="006E70DE">
        <w:t>:</w:t>
      </w:r>
      <w:r>
        <w:t xml:space="preserve"> Aucun contrat SLA n’est fourni pour l’édition gratuite de Microsoft Stream.</w:t>
      </w:r>
      <w:r>
        <w:br/>
      </w:r>
    </w:p>
    <w:p w14:paraId="66AB3CB1" w14:textId="77777777" w:rsidR="00335E32" w:rsidRDefault="00335E32" w:rsidP="00B6224B">
      <w:pPr>
        <w:rPr>
          <w:sz w:val="18"/>
        </w:rPr>
      </w:pPr>
      <w:proofErr w:type="spellStart"/>
      <w:r>
        <w:rPr>
          <w:sz w:val="18"/>
          <w:vertAlign w:val="superscript"/>
        </w:rPr>
        <w:t>1</w:t>
      </w:r>
      <w:r>
        <w:rPr>
          <w:sz w:val="18"/>
        </w:rPr>
        <w:t>Les</w:t>
      </w:r>
      <w:proofErr w:type="spellEnd"/>
      <w:r>
        <w:rPr>
          <w:sz w:val="18"/>
        </w:rPr>
        <w:t xml:space="preserve"> scénarios non pris en charge pourraient inclure la lecture sur des appareils/systèmes d’exploitation non compatibles, des erreurs réseau côté client et des erreurs des utilisateurs.</w:t>
      </w:r>
    </w:p>
    <w:p w14:paraId="30A1C2CA" w14:textId="77777777" w:rsidR="009C340C" w:rsidRPr="00FB368F" w:rsidRDefault="00DE1592" w:rsidP="00B6224B">
      <w:pPr>
        <w:pStyle w:val="ProductList-Body"/>
        <w:shd w:val="clear" w:color="auto" w:fill="808080" w:themeFill="background1" w:themeFillShade="80"/>
        <w:tabs>
          <w:tab w:val="clear" w:pos="360"/>
          <w:tab w:val="clear" w:pos="720"/>
          <w:tab w:val="clear" w:pos="1080"/>
        </w:tabs>
        <w:spacing w:before="120" w:after="240"/>
        <w:jc w:val="right"/>
      </w:pPr>
      <w:hyperlink w:anchor="TOC" w:tooltip="Table des matières" w:history="1">
        <w:r w:rsidR="009C340C">
          <w:rPr>
            <w:rStyle w:val="Hyperlink"/>
            <w:sz w:val="16"/>
            <w:szCs w:val="16"/>
          </w:rPr>
          <w:t>Table des matières</w:t>
        </w:r>
      </w:hyperlink>
      <w:r w:rsidR="009C340C">
        <w:rPr>
          <w:sz w:val="16"/>
          <w:szCs w:val="16"/>
        </w:rPr>
        <w:t xml:space="preserve"> / </w:t>
      </w:r>
      <w:hyperlink w:anchor="Definitions" w:tooltip="Définitions" w:history="1">
        <w:r w:rsidR="009C340C">
          <w:rPr>
            <w:rStyle w:val="Hyperlink"/>
            <w:sz w:val="16"/>
            <w:szCs w:val="16"/>
          </w:rPr>
          <w:t>Définitions</w:t>
        </w:r>
      </w:hyperlink>
    </w:p>
    <w:p w14:paraId="1F4C155E" w14:textId="158BB1A9" w:rsidR="00A40F90" w:rsidRPr="002B713E" w:rsidRDefault="00A40F90" w:rsidP="00B6224B">
      <w:pPr>
        <w:pStyle w:val="ProductList-Offering2Heading"/>
        <w:outlineLvl w:val="2"/>
      </w:pPr>
      <w:bookmarkStart w:id="66" w:name="_Toc89779842"/>
      <w:r>
        <w:t xml:space="preserve">Microsoft </w:t>
      </w:r>
      <w:bookmarkEnd w:id="63"/>
      <w:r>
        <w:t>Teams</w:t>
      </w:r>
      <w:bookmarkEnd w:id="64"/>
      <w:bookmarkEnd w:id="66"/>
    </w:p>
    <w:p w14:paraId="44DC6A53" w14:textId="77777777" w:rsidR="00A40F90" w:rsidRPr="002B713E" w:rsidRDefault="00A40F90" w:rsidP="00B6224B">
      <w:pPr>
        <w:pStyle w:val="ProductList-Body"/>
      </w:pPr>
      <w:r>
        <w:rPr>
          <w:b/>
          <w:color w:val="00188F"/>
        </w:rPr>
        <w:t>Temps d’Indisponibilité</w:t>
      </w:r>
      <w:r>
        <w:t> </w:t>
      </w:r>
      <w:r w:rsidRPr="001C0AF8">
        <w:rPr>
          <w:b/>
        </w:rPr>
        <w:t>:</w:t>
      </w:r>
      <w:r>
        <w:t xml:space="preserve"> Toute période au cours de laquelle les utilisateurs finaux sont dans l’impossibilité d’</w:t>
      </w:r>
      <w:r>
        <w:rPr>
          <w:szCs w:val="18"/>
        </w:rPr>
        <w:t xml:space="preserve">afficher l’état de présence, d’avoir des conversations de messagerie instantanée ou d’initier des réunions en </w:t>
      </w:r>
      <w:proofErr w:type="spellStart"/>
      <w:r>
        <w:rPr>
          <w:szCs w:val="18"/>
        </w:rPr>
        <w:t>ligne</w:t>
      </w:r>
      <w:r>
        <w:t>.</w:t>
      </w:r>
      <w:r>
        <w:rPr>
          <w:vertAlign w:val="superscript"/>
        </w:rPr>
        <w:t>1</w:t>
      </w:r>
      <w:proofErr w:type="spellEnd"/>
    </w:p>
    <w:p w14:paraId="523AFD70" w14:textId="77777777" w:rsidR="00A90E39" w:rsidRPr="0051699C" w:rsidRDefault="00A90E39" w:rsidP="00B6224B">
      <w:pPr>
        <w:pStyle w:val="ProductList-Body"/>
      </w:pPr>
    </w:p>
    <w:p w14:paraId="3C19A1B5" w14:textId="77777777" w:rsidR="00A90E39" w:rsidRPr="0051699C" w:rsidRDefault="00A90E39" w:rsidP="00B872D6">
      <w:pPr>
        <w:pStyle w:val="ProductList-Body"/>
      </w:pPr>
      <w:r>
        <w:rPr>
          <w:b/>
          <w:color w:val="00188F"/>
        </w:rPr>
        <w:t>Pourcentage de Temps de Disponibilité Mensuel</w:t>
      </w:r>
      <w:r>
        <w:t> </w:t>
      </w:r>
      <w:r w:rsidRPr="006E70DE">
        <w:rPr>
          <w:bCs/>
        </w:rPr>
        <w:t>:</w:t>
      </w:r>
      <w:r>
        <w:t xml:space="preserve"> Le Pourcentage de Temps de Disponibilité Mensuel est calculé à l’aide de la formule suivante </w:t>
      </w:r>
      <w:r w:rsidRPr="006E70DE">
        <w:t>:</w:t>
      </w:r>
    </w:p>
    <w:p w14:paraId="3E5D656F" w14:textId="77777777" w:rsidR="00A90E39" w:rsidRPr="0051699C" w:rsidRDefault="00A90E39" w:rsidP="00B6224B">
      <w:pPr>
        <w:pStyle w:val="ProductList-Body"/>
      </w:pPr>
    </w:p>
    <w:p w14:paraId="20093482" w14:textId="77777777" w:rsidR="00A90E39" w:rsidRPr="002928A2" w:rsidRDefault="00DE1592" w:rsidP="00B6224B">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Minutes Utilisateur – Temps d’Indisponibilité</m:t>
              </m:r>
            </m:num>
            <m:den>
              <m:r>
                <w:rPr>
                  <w:rFonts w:ascii="Cambria Math" w:hAnsi="Cambria Math" w:cs="Calibri"/>
                  <w:sz w:val="18"/>
                  <w:szCs w:val="18"/>
                </w:rPr>
                <m:t>Minutes Utilisateur</m:t>
              </m:r>
            </m:den>
          </m:f>
          <m:r>
            <w:rPr>
              <w:rFonts w:ascii="Cambria Math" w:hAnsi="Cambria Math" w:cs="Calibri"/>
              <w:sz w:val="18"/>
              <w:szCs w:val="18"/>
            </w:rPr>
            <m:t xml:space="preserve"> x 100</m:t>
          </m:r>
        </m:oMath>
      </m:oMathPara>
    </w:p>
    <w:p w14:paraId="1C302942" w14:textId="77777777" w:rsidR="00A90E39" w:rsidRPr="0051699C" w:rsidRDefault="00A90E39" w:rsidP="00B6224B">
      <w:pPr>
        <w:pStyle w:val="ProductList-Body"/>
      </w:pPr>
      <w:r>
        <w:t>dans laquelle le Temps d’Indisponibilité est mesuré en minutes utilisateur ; ainsi, chaque mois, le Temps d’Indisponibilité est la somme de la durée (en minutes) de chaque Incident qui se déroule au cours de ce mois multipliée par le nombre d’utilisateurs concernés par cet Incident.</w:t>
      </w:r>
    </w:p>
    <w:p w14:paraId="7EAB8E22" w14:textId="77777777" w:rsidR="00A90E39" w:rsidRPr="0051699C" w:rsidRDefault="00A90E39" w:rsidP="00B6224B">
      <w:pPr>
        <w:pStyle w:val="ProductList-Body"/>
      </w:pPr>
    </w:p>
    <w:p w14:paraId="1678A14B" w14:textId="77777777" w:rsidR="00A90E39" w:rsidRPr="0051699C" w:rsidRDefault="00A90E39" w:rsidP="004732EE">
      <w:pPr>
        <w:pStyle w:val="ProductList-Body"/>
        <w:keepNext/>
      </w:pPr>
      <w:r>
        <w:rPr>
          <w:b/>
          <w:color w:val="00188F"/>
        </w:rPr>
        <w:t>Avoir Service</w:t>
      </w:r>
      <w:r>
        <w:t> </w:t>
      </w:r>
      <w:r w:rsidRPr="006E70DE">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90E39" w:rsidRPr="002928A2" w14:paraId="2ABAF444" w14:textId="77777777" w:rsidTr="007B4942">
        <w:trPr>
          <w:tblHeader/>
        </w:trPr>
        <w:tc>
          <w:tcPr>
            <w:tcW w:w="5400" w:type="dxa"/>
            <w:shd w:val="clear" w:color="auto" w:fill="0072C6"/>
          </w:tcPr>
          <w:p w14:paraId="2CD0864D" w14:textId="77777777" w:rsidR="00A90E39" w:rsidRPr="001A0074" w:rsidRDefault="00A90E39" w:rsidP="00B6224B">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56BCF975" w14:textId="77777777" w:rsidR="00A90E39" w:rsidRPr="001A0074" w:rsidRDefault="00A90E39" w:rsidP="00B6224B">
            <w:pPr>
              <w:pStyle w:val="ProductList-OfferingBody"/>
              <w:jc w:val="center"/>
              <w:rPr>
                <w:color w:val="FFFFFF" w:themeColor="background1"/>
              </w:rPr>
            </w:pPr>
            <w:r>
              <w:rPr>
                <w:color w:val="FFFFFF" w:themeColor="background1"/>
              </w:rPr>
              <w:t>Avoir Service</w:t>
            </w:r>
          </w:p>
        </w:tc>
      </w:tr>
      <w:tr w:rsidR="00A90E39" w:rsidRPr="002928A2" w14:paraId="3AA91E96" w14:textId="77777777" w:rsidTr="007B4942">
        <w:tc>
          <w:tcPr>
            <w:tcW w:w="5400" w:type="dxa"/>
          </w:tcPr>
          <w:p w14:paraId="6139AAB8" w14:textId="77777777" w:rsidR="00A90E39" w:rsidRPr="0076238C" w:rsidRDefault="00A90E39" w:rsidP="00B6224B">
            <w:pPr>
              <w:pStyle w:val="ProductList-OfferingBody"/>
              <w:jc w:val="center"/>
            </w:pPr>
            <w:r>
              <w:t>&lt; 99,9 %</w:t>
            </w:r>
          </w:p>
        </w:tc>
        <w:tc>
          <w:tcPr>
            <w:tcW w:w="5400" w:type="dxa"/>
          </w:tcPr>
          <w:p w14:paraId="7C5742C3" w14:textId="77777777" w:rsidR="00A90E39" w:rsidRPr="0076238C" w:rsidRDefault="00A90E39" w:rsidP="00B6224B">
            <w:pPr>
              <w:pStyle w:val="ProductList-OfferingBody"/>
              <w:jc w:val="center"/>
            </w:pPr>
            <w:r>
              <w:t>25 %</w:t>
            </w:r>
          </w:p>
        </w:tc>
      </w:tr>
      <w:tr w:rsidR="00A90E39" w:rsidRPr="002928A2" w14:paraId="19981F3E" w14:textId="77777777" w:rsidTr="007B4942">
        <w:tc>
          <w:tcPr>
            <w:tcW w:w="5400" w:type="dxa"/>
          </w:tcPr>
          <w:p w14:paraId="05074221" w14:textId="77777777" w:rsidR="00A90E39" w:rsidRPr="0076238C" w:rsidRDefault="00A90E39" w:rsidP="00B6224B">
            <w:pPr>
              <w:pStyle w:val="ProductList-OfferingBody"/>
              <w:jc w:val="center"/>
            </w:pPr>
            <w:r>
              <w:t>&lt; 99 %</w:t>
            </w:r>
          </w:p>
        </w:tc>
        <w:tc>
          <w:tcPr>
            <w:tcW w:w="5400" w:type="dxa"/>
          </w:tcPr>
          <w:p w14:paraId="0280931B" w14:textId="77777777" w:rsidR="00A90E39" w:rsidRPr="0076238C" w:rsidRDefault="00A90E39" w:rsidP="00B6224B">
            <w:pPr>
              <w:pStyle w:val="ProductList-OfferingBody"/>
              <w:jc w:val="center"/>
            </w:pPr>
            <w:r>
              <w:t>50 %</w:t>
            </w:r>
          </w:p>
        </w:tc>
      </w:tr>
      <w:tr w:rsidR="00A90E39" w:rsidRPr="002928A2" w14:paraId="7BA70869" w14:textId="77777777" w:rsidTr="007B4942">
        <w:tc>
          <w:tcPr>
            <w:tcW w:w="5400" w:type="dxa"/>
          </w:tcPr>
          <w:p w14:paraId="7BF35C59" w14:textId="77777777" w:rsidR="00A90E39" w:rsidRPr="0076238C" w:rsidRDefault="00A90E39" w:rsidP="00B6224B">
            <w:pPr>
              <w:pStyle w:val="ProductList-OfferingBody"/>
              <w:jc w:val="center"/>
            </w:pPr>
            <w:r>
              <w:t>&lt; 95 %</w:t>
            </w:r>
          </w:p>
        </w:tc>
        <w:tc>
          <w:tcPr>
            <w:tcW w:w="5400" w:type="dxa"/>
          </w:tcPr>
          <w:p w14:paraId="422AB679" w14:textId="77777777" w:rsidR="00A90E39" w:rsidRPr="0076238C" w:rsidRDefault="00A90E39" w:rsidP="00B6224B">
            <w:pPr>
              <w:pStyle w:val="ProductList-OfferingBody"/>
              <w:jc w:val="center"/>
            </w:pPr>
            <w:r>
              <w:t>100 %</w:t>
            </w:r>
          </w:p>
        </w:tc>
      </w:tr>
    </w:tbl>
    <w:p w14:paraId="46D01BCE" w14:textId="77777777" w:rsidR="00A40F90" w:rsidRPr="002B713E" w:rsidRDefault="00A40F90" w:rsidP="00B6224B">
      <w:pPr>
        <w:pStyle w:val="ProductList-Body"/>
      </w:pPr>
      <w:proofErr w:type="spellStart"/>
      <w:r>
        <w:rPr>
          <w:vertAlign w:val="superscript"/>
        </w:rPr>
        <w:t>1</w:t>
      </w:r>
      <w:r>
        <w:rPr>
          <w:sz w:val="16"/>
          <w:szCs w:val="16"/>
        </w:rPr>
        <w:t>La</w:t>
      </w:r>
      <w:proofErr w:type="spellEnd"/>
      <w:r>
        <w:rPr>
          <w:sz w:val="16"/>
          <w:szCs w:val="16"/>
        </w:rPr>
        <w:t xml:space="preserve"> fonctionnalité Réunion en ligne concerne uniquement les utilisateurs disposant d'une licence pour le Service Skype Entreprise Online Plan 2.</w:t>
      </w:r>
    </w:p>
    <w:p w14:paraId="48BA799A" w14:textId="77777777" w:rsidR="009C340C" w:rsidRPr="00FB368F" w:rsidRDefault="00DE1592" w:rsidP="00B6224B">
      <w:pPr>
        <w:pStyle w:val="ProductList-Body"/>
        <w:shd w:val="clear" w:color="auto" w:fill="808080" w:themeFill="background1" w:themeFillShade="80"/>
        <w:tabs>
          <w:tab w:val="clear" w:pos="360"/>
          <w:tab w:val="clear" w:pos="720"/>
          <w:tab w:val="clear" w:pos="1080"/>
        </w:tabs>
        <w:spacing w:before="120" w:after="240"/>
        <w:jc w:val="right"/>
      </w:pPr>
      <w:hyperlink w:anchor="TOC" w:tooltip="Table des matières" w:history="1">
        <w:r w:rsidR="009C340C">
          <w:rPr>
            <w:rStyle w:val="Hyperlink"/>
            <w:sz w:val="16"/>
            <w:szCs w:val="16"/>
          </w:rPr>
          <w:t>Table des matières</w:t>
        </w:r>
      </w:hyperlink>
      <w:r w:rsidR="009C340C">
        <w:rPr>
          <w:sz w:val="16"/>
          <w:szCs w:val="16"/>
        </w:rPr>
        <w:t xml:space="preserve"> / </w:t>
      </w:r>
      <w:hyperlink w:anchor="Definitions" w:tooltip="Définitions" w:history="1">
        <w:r w:rsidR="009C340C">
          <w:rPr>
            <w:rStyle w:val="Hyperlink"/>
            <w:sz w:val="16"/>
            <w:szCs w:val="16"/>
          </w:rPr>
          <w:t>Définitions</w:t>
        </w:r>
      </w:hyperlink>
    </w:p>
    <w:p w14:paraId="2C31189D" w14:textId="622E0EF5" w:rsidR="008C5EDB" w:rsidRPr="008E64FF" w:rsidRDefault="00F06064" w:rsidP="00B6224B">
      <w:pPr>
        <w:pStyle w:val="ProductList-Offering2Heading"/>
        <w:rPr>
          <w:lang w:eastAsia="en-US" w:bidi="ar-SA"/>
        </w:rPr>
      </w:pPr>
      <w:bookmarkStart w:id="67" w:name="_Hlk37926720"/>
      <w:bookmarkStart w:id="68" w:name="_Toc89779843"/>
      <w:r>
        <w:t xml:space="preserve">Microsoft 365 Apps for </w:t>
      </w:r>
      <w:r w:rsidR="001026E6">
        <w:t>b</w:t>
      </w:r>
      <w:r>
        <w:t>usiness</w:t>
      </w:r>
      <w:bookmarkEnd w:id="67"/>
      <w:bookmarkEnd w:id="68"/>
    </w:p>
    <w:p w14:paraId="7289F7AE" w14:textId="547E57C8" w:rsidR="008C5EDB" w:rsidRPr="00FB368F" w:rsidRDefault="008C5EDB" w:rsidP="00B6224B">
      <w:pPr>
        <w:pStyle w:val="ProductList-Body"/>
      </w:pPr>
      <w:r>
        <w:rPr>
          <w:b/>
          <w:color w:val="00188F"/>
        </w:rPr>
        <w:t>Temps d’Indisponibilité</w:t>
      </w:r>
      <w:r>
        <w:t> </w:t>
      </w:r>
      <w:r w:rsidRPr="006E70DE">
        <w:t>:</w:t>
      </w:r>
      <w:r>
        <w:t xml:space="preserve"> </w:t>
      </w:r>
      <w:r>
        <w:rPr>
          <w:szCs w:val="18"/>
        </w:rPr>
        <w:t>toute période au cours de laquelle les applications Office sont en mode de fonctionnalités réduites du fait d’un problème d’activation d’Office 365</w:t>
      </w:r>
      <w:r>
        <w:t>.</w:t>
      </w:r>
    </w:p>
    <w:p w14:paraId="31EFB457" w14:textId="77777777" w:rsidR="008C5EDB" w:rsidRPr="00FB368F" w:rsidRDefault="008C5EDB" w:rsidP="00B6224B">
      <w:pPr>
        <w:pStyle w:val="ProductList-Body"/>
      </w:pPr>
    </w:p>
    <w:p w14:paraId="53E63742" w14:textId="53FDEA54" w:rsidR="008C5EDB" w:rsidRDefault="008C5EDB" w:rsidP="00B6224B">
      <w:pPr>
        <w:pStyle w:val="ProductList-Body"/>
      </w:pPr>
      <w:r>
        <w:rPr>
          <w:b/>
          <w:color w:val="00188F"/>
        </w:rPr>
        <w:t>Pourcentage de Temps de Disponibilité Mensuel</w:t>
      </w:r>
      <w:r>
        <w:t> </w:t>
      </w:r>
      <w:r w:rsidRPr="006E70DE">
        <w:t>:</w:t>
      </w:r>
      <w:r>
        <w:t xml:space="preserve"> le Pourcentage de Temps de Disponibilité Mensuel est calculé à l’aide de la formule suivante </w:t>
      </w:r>
      <w:r w:rsidRPr="006E70DE">
        <w:t>:</w:t>
      </w:r>
      <w:r>
        <w:t xml:space="preserve"> </w:t>
      </w:r>
    </w:p>
    <w:p w14:paraId="4F1373B4" w14:textId="77777777" w:rsidR="0075506A" w:rsidRPr="00FB368F" w:rsidRDefault="0075506A" w:rsidP="00B6224B">
      <w:pPr>
        <w:pStyle w:val="ProductList-Body"/>
      </w:pPr>
    </w:p>
    <w:p w14:paraId="35067700" w14:textId="1B5323A1" w:rsidR="008C5EDB" w:rsidRPr="002928A2" w:rsidRDefault="00DE1592" w:rsidP="00B6224B">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Minutes Utilisateur – Temps d’Indisponibilité </m:t>
              </m:r>
            </m:num>
            <m:den>
              <m:r>
                <m:rPr>
                  <m:nor/>
                </m:rPr>
                <w:rPr>
                  <w:rFonts w:ascii="Cambria Math" w:hAnsi="Cambria Math" w:cs="Calibri"/>
                  <w:i/>
                  <w:sz w:val="18"/>
                  <w:szCs w:val="18"/>
                </w:rPr>
                <m:t>Minutes Utilisateur</m:t>
              </m:r>
            </m:den>
          </m:f>
          <m:r>
            <w:rPr>
              <w:rFonts w:ascii="Cambria Math" w:hAnsi="Cambria Math" w:cs="Calibri"/>
              <w:sz w:val="18"/>
              <w:szCs w:val="18"/>
            </w:rPr>
            <m:t xml:space="preserve"> x 100</m:t>
          </m:r>
        </m:oMath>
      </m:oMathPara>
    </w:p>
    <w:p w14:paraId="54100507" w14:textId="77777777" w:rsidR="008C5EDB" w:rsidRPr="00FB368F" w:rsidRDefault="008C5EDB" w:rsidP="00B6224B">
      <w:pPr>
        <w:pStyle w:val="ProductList-Body"/>
      </w:pPr>
      <w:r>
        <w:t>dans laquelle le Temps d’Indisponibilité est mesuré en minutes utilisateur ; ainsi, chaque mois, le Temps d’Indisponibilité est la somme de la durée (en minutes) de chaque Incident qui se déroule au cours de ce mois multipliée par le nombre d’utilisateurs concernés par cet Incident.</w:t>
      </w:r>
    </w:p>
    <w:p w14:paraId="059DC912" w14:textId="77777777" w:rsidR="008C5EDB" w:rsidRPr="00FB368F" w:rsidRDefault="008C5EDB" w:rsidP="00B6224B">
      <w:pPr>
        <w:pStyle w:val="ProductList-Body"/>
      </w:pPr>
    </w:p>
    <w:p w14:paraId="11375DC1" w14:textId="66D7E674" w:rsidR="008C5EDB" w:rsidRPr="00FB368F" w:rsidRDefault="008C5EDB" w:rsidP="00B6224B">
      <w:pPr>
        <w:pStyle w:val="ProductList-Body"/>
      </w:pPr>
      <w:r>
        <w:rPr>
          <w:b/>
          <w:color w:val="00188F"/>
        </w:rPr>
        <w:t>Avoir Service</w:t>
      </w:r>
      <w:r>
        <w:t> </w:t>
      </w:r>
      <w:r w:rsidRPr="006E70DE">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2928A2" w14:paraId="1465FECB" w14:textId="77777777" w:rsidTr="00183F48">
        <w:trPr>
          <w:tblHeader/>
        </w:trPr>
        <w:tc>
          <w:tcPr>
            <w:tcW w:w="5400" w:type="dxa"/>
            <w:shd w:val="clear" w:color="auto" w:fill="0072C6"/>
          </w:tcPr>
          <w:p w14:paraId="14148105" w14:textId="77777777" w:rsidR="008C5EDB" w:rsidRPr="001A0074" w:rsidRDefault="008C5EDB" w:rsidP="00B6224B">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71A6505D" w14:textId="77777777" w:rsidR="008C5EDB" w:rsidRPr="001A0074" w:rsidRDefault="008C5EDB" w:rsidP="00B6224B">
            <w:pPr>
              <w:pStyle w:val="ProductList-OfferingBody"/>
              <w:jc w:val="center"/>
              <w:rPr>
                <w:color w:val="FFFFFF" w:themeColor="background1"/>
              </w:rPr>
            </w:pPr>
            <w:r>
              <w:rPr>
                <w:color w:val="FFFFFF" w:themeColor="background1"/>
              </w:rPr>
              <w:t>Avoir Service</w:t>
            </w:r>
          </w:p>
        </w:tc>
      </w:tr>
      <w:tr w:rsidR="008C5EDB" w:rsidRPr="002928A2" w14:paraId="7F314A2F" w14:textId="77777777" w:rsidTr="00183F48">
        <w:tc>
          <w:tcPr>
            <w:tcW w:w="5400" w:type="dxa"/>
          </w:tcPr>
          <w:p w14:paraId="27EC60BA" w14:textId="491322A6" w:rsidR="008C5EDB" w:rsidRPr="0076238C" w:rsidRDefault="008C5EDB" w:rsidP="00B6224B">
            <w:pPr>
              <w:pStyle w:val="ProductList-OfferingBody"/>
              <w:jc w:val="center"/>
            </w:pPr>
            <w:r>
              <w:t>&lt; 99,9 %</w:t>
            </w:r>
          </w:p>
        </w:tc>
        <w:tc>
          <w:tcPr>
            <w:tcW w:w="5400" w:type="dxa"/>
          </w:tcPr>
          <w:p w14:paraId="32479524" w14:textId="7FA91631" w:rsidR="008C5EDB" w:rsidRPr="0076238C" w:rsidRDefault="008C5EDB" w:rsidP="00B6224B">
            <w:pPr>
              <w:pStyle w:val="ProductList-OfferingBody"/>
              <w:jc w:val="center"/>
            </w:pPr>
            <w:r>
              <w:t>25</w:t>
            </w:r>
            <w:r w:rsidR="00196F02">
              <w:t xml:space="preserve"> </w:t>
            </w:r>
            <w:r>
              <w:t>%</w:t>
            </w:r>
          </w:p>
        </w:tc>
      </w:tr>
      <w:tr w:rsidR="008C5EDB" w:rsidRPr="002928A2" w14:paraId="3B51D863" w14:textId="77777777" w:rsidTr="00183F48">
        <w:tc>
          <w:tcPr>
            <w:tcW w:w="5400" w:type="dxa"/>
          </w:tcPr>
          <w:p w14:paraId="20F7F18D" w14:textId="7E2505C1" w:rsidR="008C5EDB" w:rsidRPr="0076238C" w:rsidRDefault="008C5EDB" w:rsidP="00B6224B">
            <w:pPr>
              <w:pStyle w:val="ProductList-OfferingBody"/>
              <w:jc w:val="center"/>
            </w:pPr>
            <w:r>
              <w:t>&lt; 99 %</w:t>
            </w:r>
          </w:p>
        </w:tc>
        <w:tc>
          <w:tcPr>
            <w:tcW w:w="5400" w:type="dxa"/>
          </w:tcPr>
          <w:p w14:paraId="62FA6717" w14:textId="14C54320" w:rsidR="008C5EDB" w:rsidRPr="0076238C" w:rsidRDefault="008C5EDB" w:rsidP="00B6224B">
            <w:pPr>
              <w:pStyle w:val="ProductList-OfferingBody"/>
              <w:jc w:val="center"/>
            </w:pPr>
            <w:r>
              <w:t>50</w:t>
            </w:r>
            <w:r w:rsidR="00196F02">
              <w:t xml:space="preserve"> </w:t>
            </w:r>
            <w:r>
              <w:t>%</w:t>
            </w:r>
          </w:p>
        </w:tc>
      </w:tr>
      <w:tr w:rsidR="008C5EDB" w:rsidRPr="002928A2" w14:paraId="6129A967" w14:textId="77777777" w:rsidTr="00183F48">
        <w:tc>
          <w:tcPr>
            <w:tcW w:w="5400" w:type="dxa"/>
          </w:tcPr>
          <w:p w14:paraId="4DE7318B" w14:textId="77777777" w:rsidR="008C5EDB" w:rsidRPr="0076238C" w:rsidRDefault="008C5EDB" w:rsidP="00B6224B">
            <w:pPr>
              <w:pStyle w:val="ProductList-OfferingBody"/>
              <w:jc w:val="center"/>
            </w:pPr>
            <w:r>
              <w:t>&lt; 95 %</w:t>
            </w:r>
          </w:p>
        </w:tc>
        <w:tc>
          <w:tcPr>
            <w:tcW w:w="5400" w:type="dxa"/>
          </w:tcPr>
          <w:p w14:paraId="39648AB2" w14:textId="6EACD6B3" w:rsidR="008C5EDB" w:rsidRPr="0076238C" w:rsidRDefault="008C5EDB" w:rsidP="00B6224B">
            <w:pPr>
              <w:pStyle w:val="ProductList-OfferingBody"/>
              <w:jc w:val="center"/>
            </w:pPr>
            <w:r>
              <w:t>100</w:t>
            </w:r>
            <w:r w:rsidR="00196F02">
              <w:t xml:space="preserve"> </w:t>
            </w:r>
            <w:r>
              <w:t>%</w:t>
            </w:r>
          </w:p>
        </w:tc>
      </w:tr>
    </w:tbl>
    <w:bookmarkStart w:id="69" w:name="_Toc477262542"/>
    <w:bookmarkStart w:id="70" w:name="_Toc457821517"/>
    <w:bookmarkStart w:id="71" w:name="_Toc480808092"/>
    <w:p w14:paraId="34D7E7F5" w14:textId="77777777" w:rsidR="009C340C" w:rsidRPr="00FB368F" w:rsidRDefault="009C340C" w:rsidP="00B6224B">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"Table des matières"</w:instrText>
      </w:r>
      <w:r>
        <w:fldChar w:fldCharType="separate"/>
      </w:r>
      <w:r>
        <w:rPr>
          <w:rStyle w:val="Hyperlink"/>
          <w:sz w:val="16"/>
          <w:szCs w:val="16"/>
        </w:rPr>
        <w:t>Table des matières</w:t>
      </w:r>
      <w:r>
        <w:rPr>
          <w:rStyle w:val="Hyperlink"/>
          <w:sz w:val="16"/>
          <w:szCs w:val="16"/>
        </w:rPr>
        <w:fldChar w:fldCharType="end"/>
      </w:r>
      <w:r>
        <w:rPr>
          <w:sz w:val="16"/>
          <w:szCs w:val="16"/>
        </w:rPr>
        <w:t xml:space="preserve"> / </w:t>
      </w:r>
      <w:hyperlink w:anchor="Definitions" w:tooltip="Définitions" w:history="1">
        <w:r>
          <w:rPr>
            <w:rStyle w:val="Hyperlink"/>
            <w:sz w:val="16"/>
            <w:szCs w:val="16"/>
          </w:rPr>
          <w:t>Définitions</w:t>
        </w:r>
      </w:hyperlink>
    </w:p>
    <w:p w14:paraId="5FC93245" w14:textId="0A6712BF" w:rsidR="000C13D4" w:rsidRPr="005A6CF1" w:rsidRDefault="00F06064" w:rsidP="00F06064">
      <w:pPr>
        <w:pStyle w:val="ProductList-Offering2Heading"/>
        <w:rPr>
          <w:lang w:val="en-US" w:eastAsia="en-US" w:bidi="ar-SA"/>
        </w:rPr>
      </w:pPr>
      <w:bookmarkStart w:id="72" w:name="_Hlk37926721"/>
      <w:bookmarkStart w:id="73" w:name="_Toc89779844"/>
      <w:bookmarkEnd w:id="69"/>
      <w:bookmarkEnd w:id="70"/>
      <w:bookmarkEnd w:id="71"/>
      <w:r>
        <w:t xml:space="preserve">Microsoft 365 Apps for </w:t>
      </w:r>
      <w:proofErr w:type="spellStart"/>
      <w:r>
        <w:t>enterprise</w:t>
      </w:r>
      <w:bookmarkEnd w:id="72"/>
      <w:bookmarkEnd w:id="73"/>
      <w:proofErr w:type="spellEnd"/>
    </w:p>
    <w:p w14:paraId="449A5D9A" w14:textId="03B0D021" w:rsidR="000C13D4" w:rsidRPr="00FB368F" w:rsidRDefault="000C13D4" w:rsidP="00B6224B">
      <w:pPr>
        <w:pStyle w:val="ProductList-Body"/>
      </w:pPr>
      <w:r>
        <w:rPr>
          <w:b/>
          <w:color w:val="00188F"/>
        </w:rPr>
        <w:t>Temps d’Indisponibilité</w:t>
      </w:r>
      <w:r>
        <w:t> </w:t>
      </w:r>
      <w:r w:rsidRPr="006E70DE">
        <w:t>:</w:t>
      </w:r>
      <w:r>
        <w:t xml:space="preserve"> </w:t>
      </w:r>
      <w:r>
        <w:rPr>
          <w:szCs w:val="18"/>
        </w:rPr>
        <w:t>toute période au cours de laquelle les applications Office sont en mode de fonctionnalités réduites du fait d’un problème d’activation d’Office 365.</w:t>
      </w:r>
    </w:p>
    <w:p w14:paraId="7105C34B" w14:textId="77777777" w:rsidR="000C13D4" w:rsidRPr="00FB368F" w:rsidRDefault="000C13D4" w:rsidP="00B6224B">
      <w:pPr>
        <w:pStyle w:val="ProductList-Body"/>
      </w:pPr>
    </w:p>
    <w:p w14:paraId="05221919" w14:textId="312D2940" w:rsidR="000C13D4" w:rsidRPr="00FB368F" w:rsidRDefault="000C13D4" w:rsidP="00B6224B">
      <w:pPr>
        <w:pStyle w:val="ProductList-Body"/>
      </w:pPr>
      <w:r>
        <w:rPr>
          <w:b/>
          <w:color w:val="00188F"/>
        </w:rPr>
        <w:t>Pourcentage de Temps de Disponibilité Mensuel</w:t>
      </w:r>
      <w:r>
        <w:t> </w:t>
      </w:r>
      <w:r w:rsidRPr="006E70DE">
        <w:t>:</w:t>
      </w:r>
      <w:r>
        <w:t xml:space="preserve"> le Pourcentage de Temps de Disponibilité Mensuel est calculé à l’aide de la formule suivante </w:t>
      </w:r>
      <w:r w:rsidRPr="006E70DE">
        <w:t>:</w:t>
      </w:r>
      <w:r>
        <w:t xml:space="preserve"> </w:t>
      </w:r>
    </w:p>
    <w:p w14:paraId="08298982" w14:textId="77777777" w:rsidR="000C13D4" w:rsidRPr="00FB368F" w:rsidRDefault="000C13D4" w:rsidP="00B6224B">
      <w:pPr>
        <w:pStyle w:val="ProductList-Body"/>
      </w:pPr>
    </w:p>
    <w:p w14:paraId="3C8D0742" w14:textId="4CBEE3C3" w:rsidR="000C13D4" w:rsidRPr="002928A2" w:rsidRDefault="00DE1592" w:rsidP="00B6224B">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Minutes Utilisateur – Temps d’Indisponibilité </m:t>
              </m:r>
            </m:num>
            <m:den>
              <m:r>
                <m:rPr>
                  <m:nor/>
                </m:rPr>
                <w:rPr>
                  <w:rFonts w:ascii="Cambria Math" w:hAnsi="Cambria Math" w:cs="Calibri"/>
                  <w:i/>
                  <w:sz w:val="18"/>
                  <w:szCs w:val="18"/>
                </w:rPr>
                <m:t>Minutes Utilisateur</m:t>
              </m:r>
            </m:den>
          </m:f>
          <m:r>
            <w:rPr>
              <w:rFonts w:ascii="Cambria Math" w:hAnsi="Cambria Math" w:cs="Calibri"/>
              <w:sz w:val="18"/>
              <w:szCs w:val="18"/>
            </w:rPr>
            <m:t xml:space="preserve"> x 100</m:t>
          </m:r>
        </m:oMath>
      </m:oMathPara>
    </w:p>
    <w:p w14:paraId="095C5050" w14:textId="77777777" w:rsidR="000C13D4" w:rsidRPr="00FB368F" w:rsidRDefault="000C13D4" w:rsidP="00B6224B">
      <w:pPr>
        <w:pStyle w:val="ProductList-Body"/>
      </w:pPr>
      <w:r>
        <w:lastRenderedPageBreak/>
        <w:t>dans laquelle le Temps d’Indisponibilité est mesuré en minutes utilisateur ; ainsi, chaque mois, le Temps d’Indisponibilité est la somme de la durée (en minutes) de chaque Incident qui se déroule au cours de ce mois multipliée par le nombre d’utilisateurs concernés par cet Incident.</w:t>
      </w:r>
    </w:p>
    <w:p w14:paraId="3581BEAA" w14:textId="77777777" w:rsidR="000C13D4" w:rsidRPr="00FB368F" w:rsidRDefault="000C13D4" w:rsidP="00B6224B">
      <w:pPr>
        <w:pStyle w:val="ProductList-Body"/>
      </w:pPr>
    </w:p>
    <w:p w14:paraId="4D7C630A" w14:textId="29522DE0" w:rsidR="000C13D4" w:rsidRPr="00FB368F" w:rsidRDefault="000C13D4" w:rsidP="00B6224B">
      <w:pPr>
        <w:pStyle w:val="ProductList-Body"/>
      </w:pPr>
      <w:r>
        <w:rPr>
          <w:b/>
          <w:color w:val="00188F"/>
        </w:rPr>
        <w:t>Avoir Service</w:t>
      </w:r>
      <w:r>
        <w:t> </w:t>
      </w:r>
      <w:r w:rsidRPr="006E70DE">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2928A2" w14:paraId="2444FD24" w14:textId="77777777" w:rsidTr="00183F48">
        <w:trPr>
          <w:tblHeader/>
        </w:trPr>
        <w:tc>
          <w:tcPr>
            <w:tcW w:w="5400" w:type="dxa"/>
            <w:shd w:val="clear" w:color="auto" w:fill="0072C6"/>
          </w:tcPr>
          <w:p w14:paraId="37F043F6" w14:textId="77777777" w:rsidR="000C13D4" w:rsidRPr="001A0074" w:rsidRDefault="000C13D4" w:rsidP="00B6224B">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176BF93B" w14:textId="77777777" w:rsidR="000C13D4" w:rsidRPr="001A0074" w:rsidRDefault="000C13D4" w:rsidP="00B6224B">
            <w:pPr>
              <w:pStyle w:val="ProductList-OfferingBody"/>
              <w:jc w:val="center"/>
              <w:rPr>
                <w:color w:val="FFFFFF" w:themeColor="background1"/>
              </w:rPr>
            </w:pPr>
            <w:r>
              <w:rPr>
                <w:color w:val="FFFFFF" w:themeColor="background1"/>
              </w:rPr>
              <w:t>Avoir Service</w:t>
            </w:r>
          </w:p>
        </w:tc>
      </w:tr>
      <w:tr w:rsidR="000C13D4" w:rsidRPr="002928A2" w14:paraId="5277ABA6" w14:textId="77777777" w:rsidTr="00183F48">
        <w:tc>
          <w:tcPr>
            <w:tcW w:w="5400" w:type="dxa"/>
          </w:tcPr>
          <w:p w14:paraId="05B0041B" w14:textId="445FE07F" w:rsidR="000C13D4" w:rsidRPr="0076238C" w:rsidRDefault="000C13D4" w:rsidP="00B6224B">
            <w:pPr>
              <w:pStyle w:val="ProductList-OfferingBody"/>
              <w:jc w:val="center"/>
            </w:pPr>
            <w:r>
              <w:t>&lt; 99,9 %</w:t>
            </w:r>
          </w:p>
        </w:tc>
        <w:tc>
          <w:tcPr>
            <w:tcW w:w="5400" w:type="dxa"/>
          </w:tcPr>
          <w:p w14:paraId="4C9A31DC" w14:textId="5C1BDF3E" w:rsidR="000C13D4" w:rsidRPr="0076238C" w:rsidRDefault="000C13D4" w:rsidP="00B6224B">
            <w:pPr>
              <w:pStyle w:val="ProductList-OfferingBody"/>
              <w:jc w:val="center"/>
            </w:pPr>
            <w:r>
              <w:t>25</w:t>
            </w:r>
            <w:r w:rsidR="00CC3274">
              <w:t xml:space="preserve"> </w:t>
            </w:r>
            <w:r>
              <w:t>%</w:t>
            </w:r>
          </w:p>
        </w:tc>
      </w:tr>
      <w:tr w:rsidR="000C13D4" w:rsidRPr="002928A2" w14:paraId="1C8A9049" w14:textId="77777777" w:rsidTr="00183F48">
        <w:tc>
          <w:tcPr>
            <w:tcW w:w="5400" w:type="dxa"/>
          </w:tcPr>
          <w:p w14:paraId="5400DA44" w14:textId="2D3443A0" w:rsidR="000C13D4" w:rsidRPr="0076238C" w:rsidRDefault="000C13D4" w:rsidP="00B6224B">
            <w:pPr>
              <w:pStyle w:val="ProductList-OfferingBody"/>
              <w:jc w:val="center"/>
            </w:pPr>
            <w:r>
              <w:t>&lt; 99 %</w:t>
            </w:r>
          </w:p>
        </w:tc>
        <w:tc>
          <w:tcPr>
            <w:tcW w:w="5400" w:type="dxa"/>
          </w:tcPr>
          <w:p w14:paraId="3FC2502C" w14:textId="34502677" w:rsidR="000C13D4" w:rsidRPr="0076238C" w:rsidRDefault="000C13D4" w:rsidP="00B6224B">
            <w:pPr>
              <w:pStyle w:val="ProductList-OfferingBody"/>
              <w:jc w:val="center"/>
            </w:pPr>
            <w:r>
              <w:t>50</w:t>
            </w:r>
            <w:r w:rsidR="00CC3274">
              <w:t xml:space="preserve"> </w:t>
            </w:r>
            <w:r>
              <w:t>%</w:t>
            </w:r>
          </w:p>
        </w:tc>
      </w:tr>
      <w:tr w:rsidR="000C13D4" w:rsidRPr="002928A2" w14:paraId="7BC013DA" w14:textId="77777777" w:rsidTr="00183F48">
        <w:tc>
          <w:tcPr>
            <w:tcW w:w="5400" w:type="dxa"/>
          </w:tcPr>
          <w:p w14:paraId="0ACE145E" w14:textId="77777777" w:rsidR="000C13D4" w:rsidRPr="0076238C" w:rsidRDefault="000C13D4" w:rsidP="00B6224B">
            <w:pPr>
              <w:pStyle w:val="ProductList-OfferingBody"/>
              <w:jc w:val="center"/>
            </w:pPr>
            <w:r>
              <w:t>&lt; 95 %</w:t>
            </w:r>
          </w:p>
        </w:tc>
        <w:tc>
          <w:tcPr>
            <w:tcW w:w="5400" w:type="dxa"/>
          </w:tcPr>
          <w:p w14:paraId="1EF01771" w14:textId="01E06E03" w:rsidR="000C13D4" w:rsidRPr="0076238C" w:rsidRDefault="000C13D4" w:rsidP="00B6224B">
            <w:pPr>
              <w:pStyle w:val="ProductList-OfferingBody"/>
              <w:jc w:val="center"/>
            </w:pPr>
            <w:r>
              <w:t>100</w:t>
            </w:r>
            <w:r w:rsidR="00CC3274">
              <w:t xml:space="preserve"> </w:t>
            </w:r>
            <w:r>
              <w:t>%</w:t>
            </w:r>
          </w:p>
        </w:tc>
      </w:tr>
    </w:tbl>
    <w:p w14:paraId="0FB58C26" w14:textId="77777777" w:rsidR="009C340C" w:rsidRPr="00FB368F" w:rsidRDefault="00DE1592" w:rsidP="00B6224B">
      <w:pPr>
        <w:pStyle w:val="ProductList-Body"/>
        <w:shd w:val="clear" w:color="auto" w:fill="808080" w:themeFill="background1" w:themeFillShade="80"/>
        <w:tabs>
          <w:tab w:val="clear" w:pos="360"/>
          <w:tab w:val="clear" w:pos="720"/>
          <w:tab w:val="clear" w:pos="1080"/>
        </w:tabs>
        <w:spacing w:before="120" w:after="240"/>
        <w:jc w:val="right"/>
      </w:pPr>
      <w:hyperlink w:anchor="TOC" w:tooltip="Table des matières" w:history="1">
        <w:r w:rsidR="009C340C">
          <w:rPr>
            <w:rStyle w:val="Hyperlink"/>
            <w:sz w:val="16"/>
            <w:szCs w:val="16"/>
          </w:rPr>
          <w:t>Table des matières</w:t>
        </w:r>
      </w:hyperlink>
      <w:r w:rsidR="009C340C">
        <w:rPr>
          <w:sz w:val="16"/>
          <w:szCs w:val="16"/>
        </w:rPr>
        <w:t xml:space="preserve"> / </w:t>
      </w:r>
      <w:hyperlink w:anchor="Definitions" w:tooltip="Définitions" w:history="1">
        <w:r w:rsidR="009C340C">
          <w:rPr>
            <w:rStyle w:val="Hyperlink"/>
            <w:sz w:val="16"/>
            <w:szCs w:val="16"/>
          </w:rPr>
          <w:t>Définitions</w:t>
        </w:r>
      </w:hyperlink>
    </w:p>
    <w:p w14:paraId="59ED4A1A" w14:textId="77777777" w:rsidR="00F06064" w:rsidRPr="00815D37" w:rsidRDefault="00F06064" w:rsidP="00F06064">
      <w:pPr>
        <w:pStyle w:val="ProductList-Offering2Heading"/>
        <w:outlineLvl w:val="2"/>
      </w:pPr>
      <w:bookmarkStart w:id="74" w:name="_Toc89779845"/>
      <w:r>
        <w:t>Conformité avancée Office 365</w:t>
      </w:r>
      <w:bookmarkEnd w:id="74"/>
    </w:p>
    <w:p w14:paraId="7F40BFDA" w14:textId="77777777" w:rsidR="00F06064" w:rsidRPr="00815D37" w:rsidRDefault="00F06064" w:rsidP="00F06064">
      <w:pPr>
        <w:pStyle w:val="ProductList-Body"/>
        <w:tabs>
          <w:tab w:val="clear" w:pos="360"/>
        </w:tabs>
      </w:pPr>
      <w:r>
        <w:rPr>
          <w:b/>
          <w:bCs/>
          <w:color w:val="00188F"/>
        </w:rPr>
        <w:t>Temps d’Indisponibilité</w:t>
      </w:r>
      <w:r>
        <w:t> </w:t>
      </w:r>
      <w:r w:rsidRPr="006E70DE">
        <w:t>:</w:t>
      </w:r>
      <w:r>
        <w:t xml:space="preserve"> toute période au cours de laquelle le composant Customer </w:t>
      </w:r>
      <w:proofErr w:type="spellStart"/>
      <w:r>
        <w:t>Lockbox</w:t>
      </w:r>
      <w:proofErr w:type="spellEnd"/>
      <w:r>
        <w:t xml:space="preserve"> de Conformité avancée Office 365 est en mode de fonctionnalités réduites du fait d’un problème d’activation d’Office 365.</w:t>
      </w:r>
    </w:p>
    <w:p w14:paraId="720D0A6C" w14:textId="77777777" w:rsidR="00F06064" w:rsidRPr="0007323F" w:rsidRDefault="00F06064" w:rsidP="00F06064">
      <w:pPr>
        <w:pStyle w:val="ProductList-Body"/>
        <w:ind w:left="360"/>
      </w:pPr>
    </w:p>
    <w:p w14:paraId="7955D7BA" w14:textId="77777777" w:rsidR="00F06064" w:rsidRPr="0007323F" w:rsidRDefault="00F06064" w:rsidP="004732EE">
      <w:pPr>
        <w:pStyle w:val="ProductList-Body"/>
        <w:keepNext/>
        <w:tabs>
          <w:tab w:val="clear" w:pos="360"/>
        </w:tabs>
      </w:pPr>
      <w:r>
        <w:rPr>
          <w:b/>
          <w:bCs/>
          <w:color w:val="00188F"/>
        </w:rPr>
        <w:t>Pourcentage de Temps d’Activité Mensuel</w:t>
      </w:r>
      <w:r>
        <w:t> </w:t>
      </w:r>
      <w:r w:rsidRPr="006E70DE">
        <w:rPr>
          <w:bCs/>
        </w:rPr>
        <w:t>:</w:t>
      </w:r>
      <w:r>
        <w:t xml:space="preserve"> Le Pourcentage de Temps d’Activité Mensuel est calculé à l’aide de la formule suivante </w:t>
      </w:r>
      <w:r w:rsidRPr="006E70DE">
        <w:t>:</w:t>
      </w:r>
    </w:p>
    <w:p w14:paraId="6D41FC92" w14:textId="77777777" w:rsidR="00F06064" w:rsidRPr="0007323F" w:rsidRDefault="00F06064" w:rsidP="004732EE">
      <w:pPr>
        <w:pStyle w:val="ProductList-Body"/>
        <w:keepNext/>
        <w:ind w:left="360"/>
      </w:pPr>
    </w:p>
    <w:p w14:paraId="17834C93" w14:textId="77777777" w:rsidR="00F06064" w:rsidRPr="002928A2" w:rsidRDefault="00DE1592" w:rsidP="00F06064">
      <w:pPr>
        <w:ind w:left="360"/>
        <w:jc w:val="both"/>
        <w:rPr>
          <w:sz w:val="18"/>
          <w:szCs w:val="18"/>
        </w:rPr>
      </w:pPr>
      <m:oMathPara>
        <m:oMathParaPr>
          <m:jc m:val="center"/>
        </m:oMathParaPr>
        <m:oMath>
          <m:f>
            <m:fPr>
              <m:ctrlPr>
                <w:rPr>
                  <w:rFonts w:ascii="Cambria Math" w:hAnsi="Cambria Math"/>
                  <w:i/>
                  <w:iCs/>
                  <w:sz w:val="18"/>
                  <w:szCs w:val="18"/>
                </w:rPr>
              </m:ctrlPr>
            </m:fPr>
            <m:num>
              <m:r>
                <w:rPr>
                  <w:rFonts w:ascii="Cambria Math" w:hAnsi="Cambria Math"/>
                  <w:sz w:val="18"/>
                  <w:szCs w:val="18"/>
                </w:rPr>
                <m:t xml:space="preserve">Minutes Utilisateur – Temps d’Indisponibilité </m:t>
              </m:r>
            </m:num>
            <m:den>
              <m:r>
                <w:rPr>
                  <w:rFonts w:ascii="Cambria Math" w:hAnsi="Cambria Math"/>
                  <w:sz w:val="18"/>
                  <w:szCs w:val="18"/>
                </w:rPr>
                <m:t>Minutes Utilisateur</m:t>
              </m:r>
            </m:den>
          </m:f>
          <m:r>
            <w:rPr>
              <w:rFonts w:ascii="Cambria Math" w:hAnsi="Cambria Math"/>
              <w:sz w:val="18"/>
              <w:szCs w:val="18"/>
            </w:rPr>
            <m:t xml:space="preserve"> x 100</m:t>
          </m:r>
        </m:oMath>
      </m:oMathPara>
    </w:p>
    <w:p w14:paraId="231D6DA9" w14:textId="77777777" w:rsidR="00F06064" w:rsidRPr="0007323F" w:rsidRDefault="00F06064" w:rsidP="00F06064">
      <w:pPr>
        <w:pStyle w:val="ProductList-Body"/>
        <w:tabs>
          <w:tab w:val="clear" w:pos="360"/>
        </w:tabs>
      </w:pPr>
      <w:r>
        <w:t>dans laquelle le Temps d’Indisponibilité est mesuré en minutes utilisateur ; ainsi, chaque mois, le Temps d’Indisponibilité est la somme de la durée (en minutes) de chaque Incident qui se déroule au cours de ce mois multipliée par le nombre d’utilisateurs concernés par cet Incident.</w:t>
      </w:r>
    </w:p>
    <w:p w14:paraId="3B04A018" w14:textId="77777777" w:rsidR="00F06064" w:rsidRPr="0007323F" w:rsidRDefault="00F06064" w:rsidP="00F06064">
      <w:pPr>
        <w:pStyle w:val="ProductList-Body"/>
        <w:ind w:left="360"/>
      </w:pPr>
    </w:p>
    <w:p w14:paraId="3B7E9F4C" w14:textId="77777777" w:rsidR="00F06064" w:rsidRPr="0007323F" w:rsidRDefault="00F06064" w:rsidP="00F06064">
      <w:pPr>
        <w:pStyle w:val="ProductList-Body"/>
      </w:pPr>
      <w:r>
        <w:rPr>
          <w:b/>
          <w:bCs/>
          <w:color w:val="00188F"/>
        </w:rPr>
        <w:t>Avoir Service</w:t>
      </w:r>
      <w:r>
        <w:t> </w:t>
      </w:r>
      <w:r w:rsidRPr="006E70DE">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06064" w:rsidRPr="002928A2" w14:paraId="12B012DE" w14:textId="77777777" w:rsidTr="00821000">
        <w:trPr>
          <w:tblHeader/>
        </w:trPr>
        <w:tc>
          <w:tcPr>
            <w:tcW w:w="5400" w:type="dxa"/>
            <w:shd w:val="clear" w:color="auto" w:fill="0072C6"/>
          </w:tcPr>
          <w:p w14:paraId="03B1F3A4" w14:textId="77777777" w:rsidR="00F06064" w:rsidRPr="001A0074" w:rsidRDefault="00F06064" w:rsidP="00821000">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5CDC8390" w14:textId="77777777" w:rsidR="00F06064" w:rsidRPr="001A0074" w:rsidRDefault="00F06064" w:rsidP="00821000">
            <w:pPr>
              <w:pStyle w:val="ProductList-OfferingBody"/>
              <w:jc w:val="center"/>
              <w:rPr>
                <w:color w:val="FFFFFF" w:themeColor="background1"/>
              </w:rPr>
            </w:pPr>
            <w:r>
              <w:rPr>
                <w:color w:val="FFFFFF" w:themeColor="background1"/>
              </w:rPr>
              <w:t>Avoir Service</w:t>
            </w:r>
          </w:p>
        </w:tc>
      </w:tr>
      <w:tr w:rsidR="00F06064" w:rsidRPr="002928A2" w14:paraId="26562278" w14:textId="77777777" w:rsidTr="00821000">
        <w:tc>
          <w:tcPr>
            <w:tcW w:w="5400" w:type="dxa"/>
          </w:tcPr>
          <w:p w14:paraId="07D0832D" w14:textId="77777777" w:rsidR="00F06064" w:rsidRPr="0076238C" w:rsidRDefault="00F06064" w:rsidP="00821000">
            <w:pPr>
              <w:pStyle w:val="ProductList-OfferingBody"/>
              <w:jc w:val="center"/>
            </w:pPr>
            <w:r>
              <w:t>&lt; 99,9 %</w:t>
            </w:r>
          </w:p>
        </w:tc>
        <w:tc>
          <w:tcPr>
            <w:tcW w:w="5400" w:type="dxa"/>
          </w:tcPr>
          <w:p w14:paraId="6545157C" w14:textId="77777777" w:rsidR="00F06064" w:rsidRPr="0076238C" w:rsidRDefault="00F06064" w:rsidP="00821000">
            <w:pPr>
              <w:pStyle w:val="ProductList-OfferingBody"/>
              <w:jc w:val="center"/>
            </w:pPr>
            <w:r>
              <w:t>25 %</w:t>
            </w:r>
          </w:p>
        </w:tc>
      </w:tr>
      <w:tr w:rsidR="00F06064" w:rsidRPr="002928A2" w14:paraId="404B9552" w14:textId="77777777" w:rsidTr="00821000">
        <w:tc>
          <w:tcPr>
            <w:tcW w:w="5400" w:type="dxa"/>
          </w:tcPr>
          <w:p w14:paraId="51752910" w14:textId="77777777" w:rsidR="00F06064" w:rsidRPr="0076238C" w:rsidRDefault="00F06064" w:rsidP="00821000">
            <w:pPr>
              <w:pStyle w:val="ProductList-OfferingBody"/>
              <w:jc w:val="center"/>
            </w:pPr>
            <w:r>
              <w:t>&lt; 99 %</w:t>
            </w:r>
          </w:p>
        </w:tc>
        <w:tc>
          <w:tcPr>
            <w:tcW w:w="5400" w:type="dxa"/>
          </w:tcPr>
          <w:p w14:paraId="16B531FE" w14:textId="77777777" w:rsidR="00F06064" w:rsidRPr="0076238C" w:rsidRDefault="00F06064" w:rsidP="00821000">
            <w:pPr>
              <w:pStyle w:val="ProductList-OfferingBody"/>
              <w:jc w:val="center"/>
            </w:pPr>
            <w:r>
              <w:t>50 %</w:t>
            </w:r>
          </w:p>
        </w:tc>
      </w:tr>
      <w:tr w:rsidR="00F06064" w:rsidRPr="002928A2" w14:paraId="382C2BB8" w14:textId="77777777" w:rsidTr="00821000">
        <w:tc>
          <w:tcPr>
            <w:tcW w:w="5400" w:type="dxa"/>
          </w:tcPr>
          <w:p w14:paraId="2EAC3F89" w14:textId="77777777" w:rsidR="00F06064" w:rsidRPr="0076238C" w:rsidRDefault="00F06064" w:rsidP="00821000">
            <w:pPr>
              <w:pStyle w:val="ProductList-OfferingBody"/>
              <w:jc w:val="center"/>
            </w:pPr>
            <w:r>
              <w:t>&lt; 95 %</w:t>
            </w:r>
          </w:p>
        </w:tc>
        <w:tc>
          <w:tcPr>
            <w:tcW w:w="5400" w:type="dxa"/>
          </w:tcPr>
          <w:p w14:paraId="210E2EF5" w14:textId="77777777" w:rsidR="00F06064" w:rsidRPr="0076238C" w:rsidRDefault="00F06064" w:rsidP="00821000">
            <w:pPr>
              <w:pStyle w:val="ProductList-OfferingBody"/>
              <w:jc w:val="center"/>
            </w:pPr>
            <w:r>
              <w:t>100 %</w:t>
            </w:r>
          </w:p>
        </w:tc>
      </w:tr>
    </w:tbl>
    <w:p w14:paraId="11960CF6" w14:textId="77777777" w:rsidR="00F06064" w:rsidRPr="00FB368F" w:rsidRDefault="00DE1592" w:rsidP="00F06064">
      <w:pPr>
        <w:pStyle w:val="ProductList-Body"/>
        <w:shd w:val="clear" w:color="auto" w:fill="808080" w:themeFill="background1" w:themeFillShade="80"/>
        <w:tabs>
          <w:tab w:val="clear" w:pos="360"/>
          <w:tab w:val="clear" w:pos="720"/>
          <w:tab w:val="clear" w:pos="1080"/>
        </w:tabs>
        <w:spacing w:before="120" w:after="240"/>
        <w:jc w:val="right"/>
      </w:pPr>
      <w:hyperlink w:anchor="TOC" w:tooltip="Table des matières" w:history="1">
        <w:r w:rsidR="00F06064">
          <w:rPr>
            <w:rStyle w:val="Hyperlink"/>
            <w:sz w:val="16"/>
            <w:szCs w:val="16"/>
          </w:rPr>
          <w:t>Table des matières</w:t>
        </w:r>
      </w:hyperlink>
      <w:r w:rsidR="00F06064">
        <w:rPr>
          <w:sz w:val="16"/>
          <w:szCs w:val="16"/>
        </w:rPr>
        <w:t xml:space="preserve"> / </w:t>
      </w:r>
      <w:hyperlink w:anchor="Definitions" w:tooltip="Définitions" w:history="1">
        <w:r w:rsidR="00F06064">
          <w:rPr>
            <w:rStyle w:val="Hyperlink"/>
            <w:sz w:val="16"/>
            <w:szCs w:val="16"/>
          </w:rPr>
          <w:t>Définitions</w:t>
        </w:r>
      </w:hyperlink>
    </w:p>
    <w:p w14:paraId="0F8FB09B" w14:textId="6E361585" w:rsidR="000C13D4" w:rsidRPr="005A6CF1" w:rsidRDefault="004F25AA" w:rsidP="00B6224B">
      <w:pPr>
        <w:pStyle w:val="ProductList-Offering2Heading"/>
        <w:rPr>
          <w:lang w:val="en-US" w:eastAsia="en-US" w:bidi="ar-SA"/>
        </w:rPr>
      </w:pPr>
      <w:bookmarkStart w:id="75" w:name="_Toc89779846"/>
      <w:r w:rsidRPr="005A6CF1">
        <w:rPr>
          <w:lang w:val="en-US" w:eastAsia="en-US" w:bidi="ar-SA"/>
        </w:rPr>
        <w:t>Office Online</w:t>
      </w:r>
      <w:bookmarkEnd w:id="75"/>
    </w:p>
    <w:p w14:paraId="1676D4F2" w14:textId="50B6B4B4" w:rsidR="000C13D4" w:rsidRPr="00FB368F" w:rsidRDefault="000C13D4" w:rsidP="00B6224B">
      <w:pPr>
        <w:pStyle w:val="ProductList-Body"/>
      </w:pPr>
      <w:r>
        <w:rPr>
          <w:b/>
          <w:color w:val="00188F"/>
        </w:rPr>
        <w:t>Temps d’Indisponibilité</w:t>
      </w:r>
      <w:r>
        <w:t> </w:t>
      </w:r>
      <w:r w:rsidRPr="006E70DE">
        <w:t>:</w:t>
      </w:r>
      <w:r>
        <w:t xml:space="preserve"> </w:t>
      </w:r>
      <w:r>
        <w:rPr>
          <w:szCs w:val="18"/>
        </w:rPr>
        <w:t>toute période au cours de laquelle les utilisateurs sont dans l’impossibilité d’utiliser les Applications Web pour consulter et modifier tout document Office stocké sur un site SharePoint Online pour lequel ils disposent des autorisations appropriées.</w:t>
      </w:r>
    </w:p>
    <w:p w14:paraId="67D408F3" w14:textId="77777777" w:rsidR="000C13D4" w:rsidRPr="004732EE" w:rsidRDefault="000C13D4" w:rsidP="00B6224B">
      <w:pPr>
        <w:pStyle w:val="ProductList-Body"/>
        <w:rPr>
          <w:szCs w:val="18"/>
        </w:rPr>
      </w:pPr>
    </w:p>
    <w:p w14:paraId="4C684597" w14:textId="0C3F3E6D" w:rsidR="000C13D4" w:rsidRPr="00FB368F" w:rsidRDefault="000C13D4" w:rsidP="00B6224B">
      <w:pPr>
        <w:pStyle w:val="ProductList-Body"/>
      </w:pPr>
      <w:r>
        <w:rPr>
          <w:b/>
          <w:color w:val="00188F"/>
        </w:rPr>
        <w:t>Pourcentage de Temps de Disponibilité Mensuel</w:t>
      </w:r>
      <w:r>
        <w:t> </w:t>
      </w:r>
      <w:r w:rsidRPr="006E70DE">
        <w:t>:</w:t>
      </w:r>
      <w:r>
        <w:t xml:space="preserve"> le Pourcentage de Temps de Disponibilité Mensuel est calculé à l’aide de la formule suivante </w:t>
      </w:r>
      <w:r w:rsidRPr="006E70DE">
        <w:t>:</w:t>
      </w:r>
      <w:r>
        <w:t xml:space="preserve"> </w:t>
      </w:r>
    </w:p>
    <w:p w14:paraId="5742A099" w14:textId="77777777" w:rsidR="000C13D4" w:rsidRPr="00A90E39" w:rsidRDefault="000C13D4" w:rsidP="00B6224B">
      <w:pPr>
        <w:pStyle w:val="ProductList-Body"/>
        <w:rPr>
          <w:szCs w:val="14"/>
        </w:rPr>
      </w:pPr>
    </w:p>
    <w:p w14:paraId="3217F941" w14:textId="6F1D4AA3" w:rsidR="000C13D4" w:rsidRPr="002928A2" w:rsidRDefault="00DE1592" w:rsidP="00B6224B">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Minutes Utilisateur – Temps d’Indisponibilité </m:t>
              </m:r>
            </m:num>
            <m:den>
              <m:r>
                <m:rPr>
                  <m:nor/>
                </m:rPr>
                <w:rPr>
                  <w:rFonts w:ascii="Cambria Math" w:hAnsi="Cambria Math" w:cs="Calibri"/>
                  <w:i/>
                  <w:sz w:val="18"/>
                  <w:szCs w:val="18"/>
                </w:rPr>
                <m:t>Minutes Utilisateur</m:t>
              </m:r>
            </m:den>
          </m:f>
          <m:r>
            <w:rPr>
              <w:rFonts w:ascii="Cambria Math" w:hAnsi="Cambria Math" w:cs="Calibri"/>
              <w:sz w:val="18"/>
              <w:szCs w:val="18"/>
            </w:rPr>
            <m:t xml:space="preserve"> x 100</m:t>
          </m:r>
        </m:oMath>
      </m:oMathPara>
    </w:p>
    <w:p w14:paraId="5CC20D20" w14:textId="77777777" w:rsidR="000C13D4" w:rsidRPr="00FB368F" w:rsidRDefault="000C13D4" w:rsidP="00B6224B">
      <w:pPr>
        <w:pStyle w:val="ProductList-Body"/>
      </w:pPr>
      <w:r>
        <w:t>dans laquelle le Temps d’Indisponibilité est mesuré en minutes utilisateur ; ainsi, chaque mois, le Temps d’Indisponibilité est la somme de la durée (en minutes) de chaque Incident qui se déroule au cours de ce mois multipliée par le nombre d’utilisateurs concernés par cet Incident.</w:t>
      </w:r>
    </w:p>
    <w:p w14:paraId="1B7E6EA7" w14:textId="77777777" w:rsidR="000C13D4" w:rsidRPr="004732EE" w:rsidRDefault="000C13D4" w:rsidP="00B6224B">
      <w:pPr>
        <w:pStyle w:val="ProductList-Body"/>
        <w:rPr>
          <w:szCs w:val="18"/>
        </w:rPr>
      </w:pPr>
    </w:p>
    <w:p w14:paraId="5C67B0F7" w14:textId="7CCE7B4A" w:rsidR="000C13D4" w:rsidRPr="00FB368F" w:rsidRDefault="000C13D4" w:rsidP="00B6224B">
      <w:pPr>
        <w:pStyle w:val="ProductList-Body"/>
      </w:pPr>
      <w:r>
        <w:rPr>
          <w:b/>
          <w:color w:val="00188F"/>
        </w:rPr>
        <w:t>Avoir Service</w:t>
      </w:r>
      <w:r>
        <w:t> </w:t>
      </w:r>
      <w:r w:rsidRPr="006E70DE">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2928A2" w14:paraId="3497068E" w14:textId="77777777" w:rsidTr="00183F48">
        <w:trPr>
          <w:tblHeader/>
        </w:trPr>
        <w:tc>
          <w:tcPr>
            <w:tcW w:w="5400" w:type="dxa"/>
            <w:shd w:val="clear" w:color="auto" w:fill="0072C6"/>
          </w:tcPr>
          <w:p w14:paraId="10FCEBB2" w14:textId="77777777" w:rsidR="000C13D4" w:rsidRPr="001A0074" w:rsidRDefault="000C13D4" w:rsidP="00B6224B">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51EAB7B9" w14:textId="77777777" w:rsidR="000C13D4" w:rsidRPr="001A0074" w:rsidRDefault="000C13D4" w:rsidP="00B6224B">
            <w:pPr>
              <w:pStyle w:val="ProductList-OfferingBody"/>
              <w:jc w:val="center"/>
              <w:rPr>
                <w:color w:val="FFFFFF" w:themeColor="background1"/>
              </w:rPr>
            </w:pPr>
            <w:r>
              <w:rPr>
                <w:color w:val="FFFFFF" w:themeColor="background1"/>
              </w:rPr>
              <w:t>Avoir Service</w:t>
            </w:r>
          </w:p>
        </w:tc>
      </w:tr>
      <w:tr w:rsidR="000C13D4" w:rsidRPr="002928A2" w14:paraId="3A2E8D8F" w14:textId="77777777" w:rsidTr="00183F48">
        <w:tc>
          <w:tcPr>
            <w:tcW w:w="5400" w:type="dxa"/>
          </w:tcPr>
          <w:p w14:paraId="20E340F7" w14:textId="24EBE8E7" w:rsidR="000C13D4" w:rsidRPr="0076238C" w:rsidRDefault="000C13D4" w:rsidP="00B6224B">
            <w:pPr>
              <w:pStyle w:val="ProductList-OfferingBody"/>
              <w:jc w:val="center"/>
            </w:pPr>
            <w:r>
              <w:t>&lt; 99,9 %</w:t>
            </w:r>
          </w:p>
        </w:tc>
        <w:tc>
          <w:tcPr>
            <w:tcW w:w="5400" w:type="dxa"/>
          </w:tcPr>
          <w:p w14:paraId="4940133B" w14:textId="581166C3" w:rsidR="000C13D4" w:rsidRPr="0076238C" w:rsidRDefault="000C13D4" w:rsidP="00B6224B">
            <w:pPr>
              <w:pStyle w:val="ProductList-OfferingBody"/>
              <w:jc w:val="center"/>
            </w:pPr>
            <w:r>
              <w:t>25</w:t>
            </w:r>
            <w:r w:rsidR="00B1668F">
              <w:t xml:space="preserve"> </w:t>
            </w:r>
            <w:r>
              <w:t>%</w:t>
            </w:r>
          </w:p>
        </w:tc>
      </w:tr>
      <w:tr w:rsidR="000C13D4" w:rsidRPr="002928A2" w14:paraId="521E17F9" w14:textId="77777777" w:rsidTr="00183F48">
        <w:tc>
          <w:tcPr>
            <w:tcW w:w="5400" w:type="dxa"/>
          </w:tcPr>
          <w:p w14:paraId="26F97999" w14:textId="0952B113" w:rsidR="000C13D4" w:rsidRPr="0076238C" w:rsidRDefault="000C13D4" w:rsidP="00B6224B">
            <w:pPr>
              <w:pStyle w:val="ProductList-OfferingBody"/>
              <w:jc w:val="center"/>
            </w:pPr>
            <w:r>
              <w:t>&lt; 99 %</w:t>
            </w:r>
          </w:p>
        </w:tc>
        <w:tc>
          <w:tcPr>
            <w:tcW w:w="5400" w:type="dxa"/>
          </w:tcPr>
          <w:p w14:paraId="4BBAA378" w14:textId="2EA02C25" w:rsidR="000C13D4" w:rsidRPr="0076238C" w:rsidRDefault="000C13D4" w:rsidP="00B6224B">
            <w:pPr>
              <w:pStyle w:val="ProductList-OfferingBody"/>
              <w:jc w:val="center"/>
            </w:pPr>
            <w:r>
              <w:t>50</w:t>
            </w:r>
            <w:r w:rsidR="00B1668F">
              <w:t xml:space="preserve"> </w:t>
            </w:r>
            <w:r>
              <w:t>%</w:t>
            </w:r>
          </w:p>
        </w:tc>
      </w:tr>
      <w:tr w:rsidR="000C13D4" w:rsidRPr="002928A2" w14:paraId="59DF70FE" w14:textId="77777777" w:rsidTr="00183F48">
        <w:tc>
          <w:tcPr>
            <w:tcW w:w="5400" w:type="dxa"/>
          </w:tcPr>
          <w:p w14:paraId="678A7C14" w14:textId="77777777" w:rsidR="000C13D4" w:rsidRPr="0076238C" w:rsidRDefault="000C13D4" w:rsidP="00B6224B">
            <w:pPr>
              <w:pStyle w:val="ProductList-OfferingBody"/>
              <w:jc w:val="center"/>
            </w:pPr>
            <w:r>
              <w:t>&lt; 95 %</w:t>
            </w:r>
          </w:p>
        </w:tc>
        <w:tc>
          <w:tcPr>
            <w:tcW w:w="5400" w:type="dxa"/>
          </w:tcPr>
          <w:p w14:paraId="46C6F630" w14:textId="51CA5118" w:rsidR="000C13D4" w:rsidRPr="0076238C" w:rsidRDefault="000C13D4" w:rsidP="00B6224B">
            <w:pPr>
              <w:pStyle w:val="ProductList-OfferingBody"/>
              <w:jc w:val="center"/>
            </w:pPr>
            <w:r>
              <w:t>100</w:t>
            </w:r>
            <w:r w:rsidR="00B1668F">
              <w:t xml:space="preserve"> </w:t>
            </w:r>
            <w:r>
              <w:t>%</w:t>
            </w:r>
          </w:p>
        </w:tc>
      </w:tr>
    </w:tbl>
    <w:p w14:paraId="42CE4F84" w14:textId="77777777" w:rsidR="009C340C" w:rsidRPr="00FB368F" w:rsidRDefault="00DE1592" w:rsidP="00B6224B">
      <w:pPr>
        <w:pStyle w:val="ProductList-Body"/>
        <w:shd w:val="clear" w:color="auto" w:fill="808080" w:themeFill="background1" w:themeFillShade="80"/>
        <w:tabs>
          <w:tab w:val="clear" w:pos="360"/>
          <w:tab w:val="clear" w:pos="720"/>
          <w:tab w:val="clear" w:pos="1080"/>
        </w:tabs>
        <w:spacing w:before="120" w:after="240"/>
        <w:jc w:val="right"/>
      </w:pPr>
      <w:hyperlink w:anchor="TOC" w:tooltip="Table des matières" w:history="1">
        <w:r w:rsidR="009C340C">
          <w:rPr>
            <w:rStyle w:val="Hyperlink"/>
            <w:sz w:val="16"/>
            <w:szCs w:val="16"/>
          </w:rPr>
          <w:t>Table des matières</w:t>
        </w:r>
      </w:hyperlink>
      <w:r w:rsidR="009C340C">
        <w:rPr>
          <w:sz w:val="16"/>
          <w:szCs w:val="16"/>
        </w:rPr>
        <w:t xml:space="preserve"> / </w:t>
      </w:r>
      <w:hyperlink w:anchor="Definitions" w:tooltip="Définitions" w:history="1">
        <w:r w:rsidR="009C340C">
          <w:rPr>
            <w:rStyle w:val="Hyperlink"/>
            <w:sz w:val="16"/>
            <w:szCs w:val="16"/>
          </w:rPr>
          <w:t>Définitions</w:t>
        </w:r>
      </w:hyperlink>
    </w:p>
    <w:p w14:paraId="2D4E9369" w14:textId="591EABAD" w:rsidR="000C13D4" w:rsidRPr="005A6CF1" w:rsidRDefault="000C13D4" w:rsidP="00B6224B">
      <w:pPr>
        <w:pStyle w:val="ProductList-Offering2Heading"/>
        <w:rPr>
          <w:lang w:val="en-US" w:eastAsia="en-US" w:bidi="ar-SA"/>
        </w:rPr>
      </w:pPr>
      <w:bookmarkStart w:id="76" w:name="_Toc89779847"/>
      <w:r w:rsidRPr="005A6CF1">
        <w:rPr>
          <w:lang w:val="en-US" w:eastAsia="en-US" w:bidi="ar-SA"/>
        </w:rPr>
        <w:t>Office 365 Video</w:t>
      </w:r>
      <w:bookmarkEnd w:id="76"/>
    </w:p>
    <w:p w14:paraId="3A79F112" w14:textId="185CC62A" w:rsidR="000C13D4" w:rsidRPr="00FB368F" w:rsidRDefault="000C13D4" w:rsidP="00B6224B">
      <w:pPr>
        <w:pStyle w:val="ProductList-Body"/>
      </w:pPr>
      <w:r>
        <w:rPr>
          <w:b/>
          <w:color w:val="00188F"/>
        </w:rPr>
        <w:t>Temps d’Indisponibilité</w:t>
      </w:r>
      <w:r>
        <w:t> </w:t>
      </w:r>
      <w:r w:rsidRPr="006E70DE">
        <w:t>:</w:t>
      </w:r>
      <w:r>
        <w:t xml:space="preserve"> </w:t>
      </w:r>
      <w:r>
        <w:rPr>
          <w:szCs w:val="18"/>
        </w:rPr>
        <w:t>toute période au cours de laquelle les utilisateurs sont dans l’impossibilité de charger, regarder ou modifier, sur le portail vidéo, des vidéos pour lesquelles ils disposent des autorisations appropriées et dont le contenu est autorisé.</w:t>
      </w:r>
    </w:p>
    <w:p w14:paraId="732215C7" w14:textId="77777777" w:rsidR="000C13D4" w:rsidRPr="004732EE" w:rsidRDefault="000C13D4" w:rsidP="00B6224B">
      <w:pPr>
        <w:pStyle w:val="ProductList-Body"/>
        <w:rPr>
          <w:szCs w:val="18"/>
        </w:rPr>
      </w:pPr>
    </w:p>
    <w:p w14:paraId="7DAA761D" w14:textId="3A2AEB89" w:rsidR="000C13D4" w:rsidRPr="00FB368F" w:rsidRDefault="000C13D4" w:rsidP="00B6224B">
      <w:pPr>
        <w:pStyle w:val="ProductList-Body"/>
      </w:pPr>
      <w:r>
        <w:rPr>
          <w:b/>
          <w:color w:val="00188F"/>
        </w:rPr>
        <w:t>Pourcentage de Temps de Disponibilité Mensuel</w:t>
      </w:r>
      <w:r>
        <w:t> </w:t>
      </w:r>
      <w:r w:rsidRPr="006E70DE">
        <w:t>:</w:t>
      </w:r>
      <w:r>
        <w:t xml:space="preserve"> le Pourcentage de Temps de Disponibilité Mensuel est calculé à l’aide de la formule suivante </w:t>
      </w:r>
      <w:r w:rsidRPr="006E70DE">
        <w:t>:</w:t>
      </w:r>
      <w:r>
        <w:t xml:space="preserve"> </w:t>
      </w:r>
    </w:p>
    <w:p w14:paraId="0F823C6F" w14:textId="77777777" w:rsidR="000C13D4" w:rsidRPr="00A90E39" w:rsidRDefault="000C13D4" w:rsidP="00B6224B">
      <w:pPr>
        <w:pStyle w:val="ProductList-Body"/>
        <w:rPr>
          <w:szCs w:val="14"/>
        </w:rPr>
      </w:pPr>
    </w:p>
    <w:p w14:paraId="12553895" w14:textId="2DCC5214" w:rsidR="000C13D4" w:rsidRPr="002928A2" w:rsidRDefault="00DE1592" w:rsidP="00B6224B">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Minutes Utilisateur – Temps d’Indisponibilité </m:t>
              </m:r>
            </m:num>
            <m:den>
              <m:r>
                <m:rPr>
                  <m:nor/>
                </m:rPr>
                <w:rPr>
                  <w:rFonts w:ascii="Cambria Math" w:hAnsi="Cambria Math" w:cs="Calibri"/>
                  <w:i/>
                  <w:sz w:val="18"/>
                  <w:szCs w:val="18"/>
                </w:rPr>
                <m:t>Minutes Utilisateur</m:t>
              </m:r>
            </m:den>
          </m:f>
          <m:r>
            <w:rPr>
              <w:rFonts w:ascii="Cambria Math" w:hAnsi="Cambria Math" w:cs="Calibri"/>
              <w:sz w:val="18"/>
              <w:szCs w:val="18"/>
            </w:rPr>
            <m:t xml:space="preserve"> x 100</m:t>
          </m:r>
        </m:oMath>
      </m:oMathPara>
    </w:p>
    <w:p w14:paraId="6A685FD4" w14:textId="77777777" w:rsidR="000C13D4" w:rsidRPr="00FB368F" w:rsidRDefault="000C13D4" w:rsidP="00B6224B">
      <w:pPr>
        <w:pStyle w:val="ProductList-Body"/>
      </w:pPr>
      <w:r>
        <w:t>dans laquelle le Temps d’Indisponibilité est mesuré en minutes utilisateur ; ainsi, chaque mois, le Temps d’Indisponibilité est la somme de la durée (en minutes) de chaque Incident qui se déroule au cours de ce mois multipliée par le nombre d’utilisateurs concernés par cet Incident.</w:t>
      </w:r>
    </w:p>
    <w:p w14:paraId="41312E98" w14:textId="77777777" w:rsidR="000C13D4" w:rsidRPr="004732EE" w:rsidRDefault="000C13D4" w:rsidP="00B6224B">
      <w:pPr>
        <w:pStyle w:val="ProductList-Body"/>
        <w:rPr>
          <w:szCs w:val="18"/>
        </w:rPr>
      </w:pPr>
    </w:p>
    <w:p w14:paraId="16D54A3F" w14:textId="3C25B807" w:rsidR="000C13D4" w:rsidRPr="00FB368F" w:rsidRDefault="000C13D4" w:rsidP="00B6224B">
      <w:pPr>
        <w:pStyle w:val="ProductList-Body"/>
      </w:pPr>
      <w:r>
        <w:rPr>
          <w:b/>
          <w:color w:val="00188F"/>
        </w:rPr>
        <w:t>Engagement de Niveau de Service</w:t>
      </w:r>
      <w:r>
        <w:t> </w:t>
      </w:r>
      <w:r w:rsidRPr="006E70DE">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2928A2" w14:paraId="35BF1439" w14:textId="77777777" w:rsidTr="00183F48">
        <w:trPr>
          <w:tblHeader/>
        </w:trPr>
        <w:tc>
          <w:tcPr>
            <w:tcW w:w="5400" w:type="dxa"/>
            <w:shd w:val="clear" w:color="auto" w:fill="0072C6"/>
          </w:tcPr>
          <w:p w14:paraId="0F8E223D" w14:textId="77777777" w:rsidR="000C13D4" w:rsidRPr="001A0074" w:rsidRDefault="000C13D4" w:rsidP="00B6224B">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5AC43F59" w14:textId="77777777" w:rsidR="000C13D4" w:rsidRPr="001A0074" w:rsidRDefault="000C13D4" w:rsidP="00B6224B">
            <w:pPr>
              <w:pStyle w:val="ProductList-OfferingBody"/>
              <w:jc w:val="center"/>
              <w:rPr>
                <w:color w:val="FFFFFF" w:themeColor="background1"/>
              </w:rPr>
            </w:pPr>
            <w:r>
              <w:rPr>
                <w:color w:val="FFFFFF" w:themeColor="background1"/>
              </w:rPr>
              <w:t>Avoir Service</w:t>
            </w:r>
          </w:p>
        </w:tc>
      </w:tr>
      <w:tr w:rsidR="000C13D4" w:rsidRPr="002928A2" w14:paraId="35535E60" w14:textId="77777777" w:rsidTr="00183F48">
        <w:tc>
          <w:tcPr>
            <w:tcW w:w="5400" w:type="dxa"/>
          </w:tcPr>
          <w:p w14:paraId="7E778ED8" w14:textId="31E565B6" w:rsidR="000C13D4" w:rsidRPr="0076238C" w:rsidRDefault="000C13D4" w:rsidP="00B6224B">
            <w:pPr>
              <w:pStyle w:val="ProductList-OfferingBody"/>
              <w:jc w:val="center"/>
            </w:pPr>
            <w:r>
              <w:t>&lt; 99,9 %</w:t>
            </w:r>
          </w:p>
        </w:tc>
        <w:tc>
          <w:tcPr>
            <w:tcW w:w="5400" w:type="dxa"/>
          </w:tcPr>
          <w:p w14:paraId="4BAFE0E4" w14:textId="60457278" w:rsidR="000C13D4" w:rsidRPr="0076238C" w:rsidRDefault="000C13D4" w:rsidP="00B6224B">
            <w:pPr>
              <w:pStyle w:val="ProductList-OfferingBody"/>
              <w:jc w:val="center"/>
            </w:pPr>
            <w:r>
              <w:t>25</w:t>
            </w:r>
            <w:r w:rsidR="00002894">
              <w:t xml:space="preserve"> </w:t>
            </w:r>
            <w:r>
              <w:t>%</w:t>
            </w:r>
          </w:p>
        </w:tc>
      </w:tr>
      <w:tr w:rsidR="000C13D4" w:rsidRPr="002928A2" w14:paraId="6F5A79E8" w14:textId="77777777" w:rsidTr="00183F48">
        <w:tc>
          <w:tcPr>
            <w:tcW w:w="5400" w:type="dxa"/>
          </w:tcPr>
          <w:p w14:paraId="5A5850A8" w14:textId="487BB396" w:rsidR="000C13D4" w:rsidRPr="0076238C" w:rsidRDefault="000C13D4" w:rsidP="00B6224B">
            <w:pPr>
              <w:pStyle w:val="ProductList-OfferingBody"/>
              <w:jc w:val="center"/>
            </w:pPr>
            <w:r>
              <w:t>&lt; 99 %</w:t>
            </w:r>
          </w:p>
        </w:tc>
        <w:tc>
          <w:tcPr>
            <w:tcW w:w="5400" w:type="dxa"/>
          </w:tcPr>
          <w:p w14:paraId="091B1753" w14:textId="63454DBE" w:rsidR="000C13D4" w:rsidRPr="0076238C" w:rsidRDefault="000C13D4" w:rsidP="00B6224B">
            <w:pPr>
              <w:pStyle w:val="ProductList-OfferingBody"/>
              <w:jc w:val="center"/>
            </w:pPr>
            <w:r>
              <w:t>50</w:t>
            </w:r>
            <w:r w:rsidR="00002894">
              <w:t xml:space="preserve"> </w:t>
            </w:r>
            <w:r>
              <w:t>%</w:t>
            </w:r>
          </w:p>
        </w:tc>
      </w:tr>
      <w:tr w:rsidR="000C13D4" w:rsidRPr="002928A2" w14:paraId="50CD9FEA" w14:textId="77777777" w:rsidTr="00183F48">
        <w:tc>
          <w:tcPr>
            <w:tcW w:w="5400" w:type="dxa"/>
          </w:tcPr>
          <w:p w14:paraId="7D03A04E" w14:textId="77777777" w:rsidR="000C13D4" w:rsidRPr="0076238C" w:rsidRDefault="000C13D4" w:rsidP="00B872D6">
            <w:pPr>
              <w:pStyle w:val="ProductList-OfferingBody"/>
              <w:jc w:val="center"/>
            </w:pPr>
            <w:r>
              <w:t>&lt; 95 %</w:t>
            </w:r>
          </w:p>
        </w:tc>
        <w:tc>
          <w:tcPr>
            <w:tcW w:w="5400" w:type="dxa"/>
          </w:tcPr>
          <w:p w14:paraId="0F29C740" w14:textId="74C45E4B" w:rsidR="000C13D4" w:rsidRPr="0076238C" w:rsidRDefault="000C13D4" w:rsidP="00B6224B">
            <w:pPr>
              <w:pStyle w:val="ProductList-OfferingBody"/>
              <w:keepNext/>
              <w:jc w:val="center"/>
            </w:pPr>
            <w:r>
              <w:t>100</w:t>
            </w:r>
            <w:r w:rsidR="00002894">
              <w:t xml:space="preserve"> </w:t>
            </w:r>
            <w:r>
              <w:t>%</w:t>
            </w:r>
          </w:p>
        </w:tc>
      </w:tr>
    </w:tbl>
    <w:p w14:paraId="7FCD6041" w14:textId="77777777" w:rsidR="009C340C" w:rsidRPr="00FB368F" w:rsidRDefault="00DE1592" w:rsidP="00B6224B">
      <w:pPr>
        <w:pStyle w:val="ProductList-Body"/>
        <w:shd w:val="clear" w:color="auto" w:fill="808080" w:themeFill="background1" w:themeFillShade="80"/>
        <w:tabs>
          <w:tab w:val="clear" w:pos="360"/>
          <w:tab w:val="clear" w:pos="720"/>
          <w:tab w:val="clear" w:pos="1080"/>
        </w:tabs>
        <w:spacing w:before="120" w:after="240"/>
        <w:jc w:val="right"/>
      </w:pPr>
      <w:hyperlink w:anchor="TOC" w:tooltip="Table des matières" w:history="1">
        <w:r w:rsidR="009C340C">
          <w:rPr>
            <w:rStyle w:val="Hyperlink"/>
            <w:sz w:val="16"/>
            <w:szCs w:val="16"/>
          </w:rPr>
          <w:t>Table des matières</w:t>
        </w:r>
      </w:hyperlink>
      <w:r w:rsidR="009C340C">
        <w:rPr>
          <w:sz w:val="16"/>
          <w:szCs w:val="16"/>
        </w:rPr>
        <w:t xml:space="preserve"> / </w:t>
      </w:r>
      <w:hyperlink w:anchor="Definitions" w:tooltip="Définitions" w:history="1">
        <w:r w:rsidR="009C340C">
          <w:rPr>
            <w:rStyle w:val="Hyperlink"/>
            <w:sz w:val="16"/>
            <w:szCs w:val="16"/>
          </w:rPr>
          <w:t>Définitions</w:t>
        </w:r>
      </w:hyperlink>
    </w:p>
    <w:p w14:paraId="7FA062E2" w14:textId="2C218826" w:rsidR="000C13D4" w:rsidRPr="005A6CF1" w:rsidRDefault="000C13D4" w:rsidP="004732EE">
      <w:pPr>
        <w:pStyle w:val="ProductList-Offering2Heading"/>
        <w:keepNext/>
        <w:rPr>
          <w:lang w:val="en-US" w:eastAsia="en-US" w:bidi="ar-SA"/>
        </w:rPr>
      </w:pPr>
      <w:bookmarkStart w:id="77" w:name="_Toc89779848"/>
      <w:r w:rsidRPr="005A6CF1">
        <w:rPr>
          <w:lang w:val="en-US" w:eastAsia="en-US" w:bidi="ar-SA"/>
        </w:rPr>
        <w:t xml:space="preserve">OneDrive </w:t>
      </w:r>
      <w:proofErr w:type="spellStart"/>
      <w:r w:rsidRPr="005A6CF1">
        <w:rPr>
          <w:lang w:val="en-US" w:eastAsia="en-US" w:bidi="ar-SA"/>
        </w:rPr>
        <w:t>Entreprise</w:t>
      </w:r>
      <w:bookmarkEnd w:id="77"/>
      <w:proofErr w:type="spellEnd"/>
    </w:p>
    <w:p w14:paraId="46FE7562" w14:textId="0E11C248" w:rsidR="000C13D4" w:rsidRPr="00FB368F" w:rsidRDefault="000C13D4" w:rsidP="00B6224B">
      <w:pPr>
        <w:pStyle w:val="ProductList-Body"/>
      </w:pPr>
      <w:r>
        <w:rPr>
          <w:b/>
          <w:color w:val="00188F"/>
        </w:rPr>
        <w:t>Temps d’Indisponibilité</w:t>
      </w:r>
      <w:r>
        <w:t> </w:t>
      </w:r>
      <w:r w:rsidRPr="006E70DE">
        <w:t>:</w:t>
      </w:r>
      <w:r>
        <w:t xml:space="preserve"> </w:t>
      </w:r>
      <w:r>
        <w:rPr>
          <w:szCs w:val="18"/>
        </w:rPr>
        <w:t>toute période au cours de laquelle les utilisateurs sont dans l’impossibilité de consulter ou de modifier les fichiers enregistrés dans leur dispositif de stockage OneDrive Entreprise personnel.</w:t>
      </w:r>
    </w:p>
    <w:p w14:paraId="2AE9FF0E" w14:textId="77777777" w:rsidR="000C13D4" w:rsidRPr="004732EE" w:rsidRDefault="000C13D4" w:rsidP="00B6224B">
      <w:pPr>
        <w:pStyle w:val="ProductList-Body"/>
        <w:rPr>
          <w:szCs w:val="18"/>
        </w:rPr>
      </w:pPr>
    </w:p>
    <w:p w14:paraId="6DEA7661" w14:textId="5A57008C" w:rsidR="000C13D4" w:rsidRPr="00FB368F" w:rsidRDefault="000C13D4" w:rsidP="00B6224B">
      <w:pPr>
        <w:pStyle w:val="ProductList-Body"/>
      </w:pPr>
      <w:r>
        <w:rPr>
          <w:b/>
          <w:color w:val="00188F"/>
        </w:rPr>
        <w:t>Pourcentage de Temps de Disponibilité Mensuel</w:t>
      </w:r>
      <w:r>
        <w:t> </w:t>
      </w:r>
      <w:r w:rsidRPr="006E70DE">
        <w:t>:</w:t>
      </w:r>
      <w:r>
        <w:t xml:space="preserve"> le Pourcentage de Temps de Disponibilité Mensuel est calculé à l’aide de la formule suivante </w:t>
      </w:r>
      <w:r w:rsidRPr="006E70DE">
        <w:t>:</w:t>
      </w:r>
      <w:r>
        <w:t xml:space="preserve"> </w:t>
      </w:r>
    </w:p>
    <w:p w14:paraId="56CC4D37" w14:textId="77777777" w:rsidR="000C13D4" w:rsidRPr="00A90E39" w:rsidRDefault="000C13D4" w:rsidP="00B6224B">
      <w:pPr>
        <w:pStyle w:val="ProductList-Body"/>
        <w:rPr>
          <w:szCs w:val="14"/>
        </w:rPr>
      </w:pPr>
    </w:p>
    <w:p w14:paraId="76BB190F" w14:textId="652D5604" w:rsidR="000C13D4" w:rsidRPr="002928A2" w:rsidRDefault="00DE1592" w:rsidP="00B6224B">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Minutes Utilisateur – Temps d’Indisponibilité </m:t>
              </m:r>
            </m:num>
            <m:den>
              <m:r>
                <m:rPr>
                  <m:nor/>
                </m:rPr>
                <w:rPr>
                  <w:rFonts w:ascii="Cambria Math" w:hAnsi="Cambria Math" w:cs="Calibri"/>
                  <w:i/>
                  <w:sz w:val="18"/>
                  <w:szCs w:val="18"/>
                </w:rPr>
                <m:t>Minutes Utilisateur</m:t>
              </m:r>
            </m:den>
          </m:f>
          <m:r>
            <w:rPr>
              <w:rFonts w:ascii="Cambria Math" w:hAnsi="Cambria Math" w:cs="Calibri"/>
              <w:sz w:val="18"/>
              <w:szCs w:val="18"/>
            </w:rPr>
            <m:t xml:space="preserve"> x 100</m:t>
          </m:r>
        </m:oMath>
      </m:oMathPara>
    </w:p>
    <w:p w14:paraId="02BD4BBD" w14:textId="77777777" w:rsidR="000C13D4" w:rsidRPr="00FB368F" w:rsidRDefault="000C13D4" w:rsidP="00B6224B">
      <w:pPr>
        <w:pStyle w:val="ProductList-Body"/>
      </w:pPr>
      <w:r>
        <w:t>dans laquelle le Temps d’Indisponibilité est mesuré en minutes utilisateur ; ainsi, chaque mois, le Temps d’Indisponibilité est la somme de la durée (en minutes) de chaque Incident qui se déroule au cours de ce mois multipliée par le nombre d’utilisateurs concernés par cet Incident.</w:t>
      </w:r>
    </w:p>
    <w:p w14:paraId="330F4BBB" w14:textId="77777777" w:rsidR="000C13D4" w:rsidRPr="004732EE" w:rsidRDefault="000C13D4" w:rsidP="00B6224B">
      <w:pPr>
        <w:pStyle w:val="ProductList-Body"/>
        <w:rPr>
          <w:szCs w:val="18"/>
        </w:rPr>
      </w:pPr>
    </w:p>
    <w:p w14:paraId="6CD91602" w14:textId="4655E9E5" w:rsidR="000C13D4" w:rsidRPr="00FB368F" w:rsidRDefault="000C13D4" w:rsidP="004732EE">
      <w:pPr>
        <w:pStyle w:val="ProductList-Body"/>
      </w:pPr>
      <w:r>
        <w:rPr>
          <w:b/>
          <w:color w:val="00188F"/>
        </w:rPr>
        <w:t>Avoir Service</w:t>
      </w:r>
      <w:r>
        <w:t> </w:t>
      </w:r>
      <w:r w:rsidRPr="006E70DE">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2928A2" w14:paraId="7837DA2D" w14:textId="77777777" w:rsidTr="00183F48">
        <w:trPr>
          <w:tblHeader/>
        </w:trPr>
        <w:tc>
          <w:tcPr>
            <w:tcW w:w="5400" w:type="dxa"/>
            <w:shd w:val="clear" w:color="auto" w:fill="0072C6"/>
          </w:tcPr>
          <w:p w14:paraId="5F2E29BC" w14:textId="77777777" w:rsidR="000C13D4" w:rsidRPr="001A0074" w:rsidRDefault="000C13D4" w:rsidP="00B6224B">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0903F76E" w14:textId="77777777" w:rsidR="000C13D4" w:rsidRPr="001A0074" w:rsidRDefault="000C13D4" w:rsidP="00B6224B">
            <w:pPr>
              <w:pStyle w:val="ProductList-OfferingBody"/>
              <w:jc w:val="center"/>
              <w:rPr>
                <w:color w:val="FFFFFF" w:themeColor="background1"/>
              </w:rPr>
            </w:pPr>
            <w:r>
              <w:rPr>
                <w:color w:val="FFFFFF" w:themeColor="background1"/>
              </w:rPr>
              <w:t>Avoir Service</w:t>
            </w:r>
          </w:p>
        </w:tc>
      </w:tr>
      <w:tr w:rsidR="000C13D4" w:rsidRPr="002928A2" w14:paraId="0D0F33A9" w14:textId="77777777" w:rsidTr="00183F48">
        <w:tc>
          <w:tcPr>
            <w:tcW w:w="5400" w:type="dxa"/>
          </w:tcPr>
          <w:p w14:paraId="11B9D86D" w14:textId="4CA54B5F" w:rsidR="000C13D4" w:rsidRPr="0076238C" w:rsidRDefault="000C13D4" w:rsidP="00B6224B">
            <w:pPr>
              <w:pStyle w:val="ProductList-OfferingBody"/>
              <w:jc w:val="center"/>
            </w:pPr>
            <w:r>
              <w:t>&lt; 99,9 %</w:t>
            </w:r>
          </w:p>
        </w:tc>
        <w:tc>
          <w:tcPr>
            <w:tcW w:w="5400" w:type="dxa"/>
          </w:tcPr>
          <w:p w14:paraId="21B08C9D" w14:textId="4B955810" w:rsidR="000C13D4" w:rsidRPr="0076238C" w:rsidRDefault="000C13D4" w:rsidP="00B6224B">
            <w:pPr>
              <w:pStyle w:val="ProductList-OfferingBody"/>
              <w:jc w:val="center"/>
            </w:pPr>
            <w:r>
              <w:t>25</w:t>
            </w:r>
            <w:r w:rsidR="00DE7BE8">
              <w:t xml:space="preserve"> </w:t>
            </w:r>
            <w:r>
              <w:t>%</w:t>
            </w:r>
          </w:p>
        </w:tc>
      </w:tr>
      <w:tr w:rsidR="000C13D4" w:rsidRPr="002928A2" w14:paraId="15FDE30A" w14:textId="77777777" w:rsidTr="00183F48">
        <w:tc>
          <w:tcPr>
            <w:tcW w:w="5400" w:type="dxa"/>
          </w:tcPr>
          <w:p w14:paraId="1B3D9EF5" w14:textId="7C495918" w:rsidR="000C13D4" w:rsidRPr="0076238C" w:rsidRDefault="000C13D4" w:rsidP="00B6224B">
            <w:pPr>
              <w:pStyle w:val="ProductList-OfferingBody"/>
              <w:jc w:val="center"/>
            </w:pPr>
            <w:r>
              <w:t>&lt; 99 %</w:t>
            </w:r>
          </w:p>
        </w:tc>
        <w:tc>
          <w:tcPr>
            <w:tcW w:w="5400" w:type="dxa"/>
          </w:tcPr>
          <w:p w14:paraId="2607D833" w14:textId="3B6029B7" w:rsidR="000C13D4" w:rsidRPr="0076238C" w:rsidRDefault="000C13D4" w:rsidP="00B6224B">
            <w:pPr>
              <w:pStyle w:val="ProductList-OfferingBody"/>
              <w:jc w:val="center"/>
            </w:pPr>
            <w:r>
              <w:t>50</w:t>
            </w:r>
            <w:r w:rsidR="00DE7BE8">
              <w:t xml:space="preserve"> </w:t>
            </w:r>
            <w:r>
              <w:t>%</w:t>
            </w:r>
          </w:p>
        </w:tc>
      </w:tr>
      <w:tr w:rsidR="000C13D4" w:rsidRPr="002928A2" w14:paraId="512DA71F" w14:textId="77777777" w:rsidTr="00183F48">
        <w:tc>
          <w:tcPr>
            <w:tcW w:w="5400" w:type="dxa"/>
          </w:tcPr>
          <w:p w14:paraId="47FBA730" w14:textId="77777777" w:rsidR="000C13D4" w:rsidRPr="0076238C" w:rsidRDefault="000C13D4" w:rsidP="00B6224B">
            <w:pPr>
              <w:pStyle w:val="ProductList-OfferingBody"/>
              <w:jc w:val="center"/>
            </w:pPr>
            <w:r>
              <w:t>&lt; 95 %</w:t>
            </w:r>
          </w:p>
        </w:tc>
        <w:tc>
          <w:tcPr>
            <w:tcW w:w="5400" w:type="dxa"/>
          </w:tcPr>
          <w:p w14:paraId="1C49AAE4" w14:textId="732D2B64" w:rsidR="000C13D4" w:rsidRPr="0076238C" w:rsidRDefault="000C13D4" w:rsidP="00B6224B">
            <w:pPr>
              <w:pStyle w:val="ProductList-OfferingBody"/>
              <w:jc w:val="center"/>
            </w:pPr>
            <w:r>
              <w:t>100</w:t>
            </w:r>
            <w:r w:rsidR="00DE7BE8">
              <w:t xml:space="preserve"> </w:t>
            </w:r>
            <w:r>
              <w:t>%</w:t>
            </w:r>
          </w:p>
        </w:tc>
      </w:tr>
    </w:tbl>
    <w:p w14:paraId="04F28DA3" w14:textId="77777777" w:rsidR="009C340C" w:rsidRPr="00FB368F" w:rsidRDefault="00DE1592" w:rsidP="00B6224B">
      <w:pPr>
        <w:pStyle w:val="ProductList-Body"/>
        <w:shd w:val="clear" w:color="auto" w:fill="808080" w:themeFill="background1" w:themeFillShade="80"/>
        <w:tabs>
          <w:tab w:val="clear" w:pos="360"/>
          <w:tab w:val="clear" w:pos="720"/>
          <w:tab w:val="clear" w:pos="1080"/>
        </w:tabs>
        <w:spacing w:before="120" w:after="240"/>
        <w:jc w:val="right"/>
      </w:pPr>
      <w:hyperlink w:anchor="TOC" w:tooltip="Table des matières" w:history="1">
        <w:r w:rsidR="009C340C">
          <w:rPr>
            <w:rStyle w:val="Hyperlink"/>
            <w:sz w:val="16"/>
            <w:szCs w:val="16"/>
          </w:rPr>
          <w:t>Table des matières</w:t>
        </w:r>
      </w:hyperlink>
      <w:r w:rsidR="009C340C">
        <w:rPr>
          <w:sz w:val="16"/>
          <w:szCs w:val="16"/>
        </w:rPr>
        <w:t xml:space="preserve"> / </w:t>
      </w:r>
      <w:hyperlink w:anchor="Definitions" w:tooltip="Définitions" w:history="1">
        <w:r w:rsidR="009C340C">
          <w:rPr>
            <w:rStyle w:val="Hyperlink"/>
            <w:sz w:val="16"/>
            <w:szCs w:val="16"/>
          </w:rPr>
          <w:t>Définitions</w:t>
        </w:r>
      </w:hyperlink>
    </w:p>
    <w:p w14:paraId="25750250" w14:textId="6505D39B" w:rsidR="00C86427" w:rsidRPr="002D3FF9" w:rsidRDefault="00C86427" w:rsidP="00B6224B">
      <w:pPr>
        <w:pStyle w:val="ProductList-Offering2Heading"/>
        <w:rPr>
          <w:lang w:eastAsia="en-US" w:bidi="ar-SA"/>
        </w:rPr>
      </w:pPr>
      <w:bookmarkStart w:id="78" w:name="_Toc89779849"/>
      <w:r w:rsidRPr="002D3FF9">
        <w:rPr>
          <w:lang w:eastAsia="en-US" w:bidi="ar-SA"/>
        </w:rPr>
        <w:t>Project</w:t>
      </w:r>
      <w:bookmarkEnd w:id="78"/>
    </w:p>
    <w:p w14:paraId="14E68B6F" w14:textId="68FAC4DD" w:rsidR="00C86427" w:rsidRPr="00FB368F" w:rsidRDefault="00C86427" w:rsidP="00B6224B">
      <w:pPr>
        <w:pStyle w:val="ProductList-Body"/>
      </w:pPr>
      <w:r>
        <w:rPr>
          <w:b/>
          <w:color w:val="00188F"/>
        </w:rPr>
        <w:t>Temps d’Indisponibilité</w:t>
      </w:r>
      <w:r>
        <w:t> </w:t>
      </w:r>
      <w:r w:rsidRPr="006E70DE">
        <w:t>:</w:t>
      </w:r>
      <w:r>
        <w:t xml:space="preserve"> </w:t>
      </w:r>
      <w:r>
        <w:rPr>
          <w:szCs w:val="18"/>
        </w:rPr>
        <w:t>toute période au cours de laquelle les utilisateurs sont dans l’impossibilité de lire ou d’écrire toute partie d’une collection de sites SharePoint Online avec Project Web App, pour laquelle ils disposent des autorisations appropriées.</w:t>
      </w:r>
    </w:p>
    <w:p w14:paraId="6B7FE907" w14:textId="77777777" w:rsidR="00C86427" w:rsidRPr="00FB368F" w:rsidRDefault="00C86427" w:rsidP="00B6224B">
      <w:pPr>
        <w:pStyle w:val="ProductList-Body"/>
      </w:pPr>
    </w:p>
    <w:p w14:paraId="251BAB3A" w14:textId="775F47D8" w:rsidR="00C86427" w:rsidRPr="00FB368F" w:rsidRDefault="00C86427" w:rsidP="00B6224B">
      <w:pPr>
        <w:pStyle w:val="ProductList-Body"/>
      </w:pPr>
      <w:r>
        <w:rPr>
          <w:b/>
          <w:color w:val="00188F"/>
        </w:rPr>
        <w:t>Pourcentage de Temps de Disponibilité Mensuel</w:t>
      </w:r>
      <w:r>
        <w:t> </w:t>
      </w:r>
      <w:r w:rsidRPr="006E70DE">
        <w:t>:</w:t>
      </w:r>
      <w:r>
        <w:t xml:space="preserve"> le Pourcentage de Temps de Disponibilité Mensuel est calculé à l’aide de la formule suivante </w:t>
      </w:r>
      <w:r w:rsidRPr="006E70DE">
        <w:t>:</w:t>
      </w:r>
      <w:r>
        <w:t xml:space="preserve"> </w:t>
      </w:r>
    </w:p>
    <w:p w14:paraId="3184A950" w14:textId="77777777" w:rsidR="00C86427" w:rsidRPr="00FB368F" w:rsidRDefault="00C86427" w:rsidP="00B6224B">
      <w:pPr>
        <w:pStyle w:val="ProductList-Body"/>
      </w:pPr>
    </w:p>
    <w:p w14:paraId="4960225A" w14:textId="4DA3747B" w:rsidR="00C86427" w:rsidRPr="002928A2" w:rsidRDefault="00DE1592" w:rsidP="00B6224B">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Minutes Utilisateur – Temps d’Indisponibilité</m:t>
              </m:r>
            </m:num>
            <m:den>
              <m:r>
                <m:rPr>
                  <m:nor/>
                </m:rPr>
                <w:rPr>
                  <w:rFonts w:ascii="Cambria Math" w:hAnsi="Cambria Math" w:cs="Calibri"/>
                  <w:i/>
                  <w:sz w:val="18"/>
                  <w:szCs w:val="18"/>
                </w:rPr>
                <m:t>Minutes Utilisateur</m:t>
              </m:r>
            </m:den>
          </m:f>
          <m:r>
            <w:rPr>
              <w:rFonts w:ascii="Cambria Math" w:hAnsi="Cambria Math" w:cs="Calibri"/>
              <w:sz w:val="18"/>
              <w:szCs w:val="18"/>
            </w:rPr>
            <m:t xml:space="preserve"> x 100</m:t>
          </m:r>
        </m:oMath>
      </m:oMathPara>
    </w:p>
    <w:p w14:paraId="0812AAB2" w14:textId="77777777" w:rsidR="00C86427" w:rsidRPr="00FB368F" w:rsidRDefault="00C86427" w:rsidP="00B6224B">
      <w:pPr>
        <w:pStyle w:val="ProductList-Body"/>
      </w:pPr>
      <w:r>
        <w:t>dans laquelle le Temps d’Indisponibilité est mesuré en minutes utilisateur ; ainsi, chaque mois, le Temps d’Indisponibilité est la somme de la durée (en minutes) de chaque Incident qui se déroule au cours de ce mois multipliée par le nombre d’utilisateurs concernés par cet Incident.</w:t>
      </w:r>
    </w:p>
    <w:p w14:paraId="4F2B1387" w14:textId="77777777" w:rsidR="00C86427" w:rsidRPr="00FB368F" w:rsidRDefault="00C86427" w:rsidP="00B6224B">
      <w:pPr>
        <w:pStyle w:val="ProductList-Body"/>
      </w:pPr>
    </w:p>
    <w:p w14:paraId="429909F8" w14:textId="282E0340" w:rsidR="00C86427" w:rsidRPr="00FB368F" w:rsidRDefault="00C86427" w:rsidP="00821000">
      <w:pPr>
        <w:pStyle w:val="ProductList-Body"/>
      </w:pPr>
      <w:r>
        <w:rPr>
          <w:b/>
          <w:color w:val="00188F"/>
        </w:rPr>
        <w:t>Avoir Service</w:t>
      </w:r>
      <w:r>
        <w:t> </w:t>
      </w:r>
      <w:r w:rsidRPr="006E70DE">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2928A2" w14:paraId="47439D22" w14:textId="77777777" w:rsidTr="00183F48">
        <w:trPr>
          <w:tblHeader/>
        </w:trPr>
        <w:tc>
          <w:tcPr>
            <w:tcW w:w="5400" w:type="dxa"/>
            <w:shd w:val="clear" w:color="auto" w:fill="0072C6"/>
          </w:tcPr>
          <w:p w14:paraId="04204677" w14:textId="77777777" w:rsidR="00C86427" w:rsidRPr="001A0074" w:rsidRDefault="00C86427" w:rsidP="00B6224B">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653BEEC3" w14:textId="77777777" w:rsidR="00C86427" w:rsidRPr="001A0074" w:rsidRDefault="00C86427" w:rsidP="00B6224B">
            <w:pPr>
              <w:pStyle w:val="ProductList-OfferingBody"/>
              <w:jc w:val="center"/>
              <w:rPr>
                <w:color w:val="FFFFFF" w:themeColor="background1"/>
              </w:rPr>
            </w:pPr>
            <w:r>
              <w:rPr>
                <w:color w:val="FFFFFF" w:themeColor="background1"/>
              </w:rPr>
              <w:t>Avoir Service</w:t>
            </w:r>
          </w:p>
        </w:tc>
      </w:tr>
      <w:tr w:rsidR="00C86427" w:rsidRPr="002928A2" w14:paraId="51125E5A" w14:textId="77777777" w:rsidTr="00183F48">
        <w:tc>
          <w:tcPr>
            <w:tcW w:w="5400" w:type="dxa"/>
          </w:tcPr>
          <w:p w14:paraId="07F00995" w14:textId="576DCEAF" w:rsidR="00C86427" w:rsidRPr="0076238C" w:rsidRDefault="00C86427" w:rsidP="00B6224B">
            <w:pPr>
              <w:pStyle w:val="ProductList-OfferingBody"/>
              <w:jc w:val="center"/>
            </w:pPr>
            <w:r>
              <w:t>&lt; 99,9 %</w:t>
            </w:r>
          </w:p>
        </w:tc>
        <w:tc>
          <w:tcPr>
            <w:tcW w:w="5400" w:type="dxa"/>
          </w:tcPr>
          <w:p w14:paraId="1EAC3FA5" w14:textId="5A049691" w:rsidR="00C86427" w:rsidRPr="0076238C" w:rsidRDefault="00C86427" w:rsidP="00B6224B">
            <w:pPr>
              <w:pStyle w:val="ProductList-OfferingBody"/>
              <w:jc w:val="center"/>
            </w:pPr>
            <w:r>
              <w:t>25</w:t>
            </w:r>
            <w:r w:rsidR="00C63D38">
              <w:t xml:space="preserve"> </w:t>
            </w:r>
            <w:r>
              <w:t>%</w:t>
            </w:r>
          </w:p>
        </w:tc>
      </w:tr>
      <w:tr w:rsidR="00C86427" w:rsidRPr="002928A2" w14:paraId="6BFFAB67" w14:textId="77777777" w:rsidTr="00183F48">
        <w:tc>
          <w:tcPr>
            <w:tcW w:w="5400" w:type="dxa"/>
          </w:tcPr>
          <w:p w14:paraId="48BA927D" w14:textId="2A9F073D" w:rsidR="00C86427" w:rsidRPr="0076238C" w:rsidRDefault="00C86427" w:rsidP="00B6224B">
            <w:pPr>
              <w:pStyle w:val="ProductList-OfferingBody"/>
              <w:jc w:val="center"/>
            </w:pPr>
            <w:r>
              <w:t>&lt; 99 %</w:t>
            </w:r>
          </w:p>
        </w:tc>
        <w:tc>
          <w:tcPr>
            <w:tcW w:w="5400" w:type="dxa"/>
          </w:tcPr>
          <w:p w14:paraId="38929F8D" w14:textId="7D11277E" w:rsidR="00C86427" w:rsidRPr="0076238C" w:rsidRDefault="00C86427" w:rsidP="00B6224B">
            <w:pPr>
              <w:pStyle w:val="ProductList-OfferingBody"/>
              <w:jc w:val="center"/>
            </w:pPr>
            <w:r>
              <w:t>50</w:t>
            </w:r>
            <w:r w:rsidR="00C63D38">
              <w:t xml:space="preserve"> </w:t>
            </w:r>
            <w:r>
              <w:t>%</w:t>
            </w:r>
          </w:p>
        </w:tc>
      </w:tr>
      <w:tr w:rsidR="00C86427" w:rsidRPr="002928A2" w14:paraId="70A14F4B" w14:textId="77777777" w:rsidTr="00183F48">
        <w:tc>
          <w:tcPr>
            <w:tcW w:w="5400" w:type="dxa"/>
          </w:tcPr>
          <w:p w14:paraId="4A5F7DB0" w14:textId="77777777" w:rsidR="00C86427" w:rsidRPr="0076238C" w:rsidRDefault="00C86427" w:rsidP="00B6224B">
            <w:pPr>
              <w:pStyle w:val="ProductList-OfferingBody"/>
              <w:jc w:val="center"/>
            </w:pPr>
            <w:r>
              <w:t>&lt; 95 %</w:t>
            </w:r>
          </w:p>
        </w:tc>
        <w:tc>
          <w:tcPr>
            <w:tcW w:w="5400" w:type="dxa"/>
          </w:tcPr>
          <w:p w14:paraId="4C6598BC" w14:textId="1624FF6B" w:rsidR="00C86427" w:rsidRPr="0076238C" w:rsidRDefault="00C86427" w:rsidP="00B6224B">
            <w:pPr>
              <w:pStyle w:val="ProductList-OfferingBody"/>
              <w:jc w:val="center"/>
            </w:pPr>
            <w:r>
              <w:t>100</w:t>
            </w:r>
            <w:r w:rsidR="00C63D38">
              <w:t xml:space="preserve"> </w:t>
            </w:r>
            <w:r>
              <w:t>%</w:t>
            </w:r>
          </w:p>
        </w:tc>
      </w:tr>
    </w:tbl>
    <w:p w14:paraId="6830489B" w14:textId="77777777" w:rsidR="009C340C" w:rsidRPr="00FB368F" w:rsidRDefault="00DE1592" w:rsidP="00B6224B">
      <w:pPr>
        <w:pStyle w:val="ProductList-Body"/>
        <w:shd w:val="clear" w:color="auto" w:fill="808080" w:themeFill="background1" w:themeFillShade="80"/>
        <w:tabs>
          <w:tab w:val="clear" w:pos="360"/>
          <w:tab w:val="clear" w:pos="720"/>
          <w:tab w:val="clear" w:pos="1080"/>
        </w:tabs>
        <w:spacing w:before="120" w:after="240"/>
        <w:jc w:val="right"/>
      </w:pPr>
      <w:hyperlink w:anchor="TOC" w:tooltip="Table des matières" w:history="1">
        <w:r w:rsidR="009C340C">
          <w:rPr>
            <w:rStyle w:val="Hyperlink"/>
            <w:sz w:val="16"/>
            <w:szCs w:val="16"/>
          </w:rPr>
          <w:t>Table des matières</w:t>
        </w:r>
      </w:hyperlink>
      <w:r w:rsidR="009C340C">
        <w:rPr>
          <w:sz w:val="16"/>
          <w:szCs w:val="16"/>
        </w:rPr>
        <w:t xml:space="preserve"> / </w:t>
      </w:r>
      <w:hyperlink w:anchor="Definitions" w:tooltip="Définitions" w:history="1">
        <w:r w:rsidR="009C340C">
          <w:rPr>
            <w:rStyle w:val="Hyperlink"/>
            <w:sz w:val="16"/>
            <w:szCs w:val="16"/>
          </w:rPr>
          <w:t>Définitions</w:t>
        </w:r>
      </w:hyperlink>
    </w:p>
    <w:p w14:paraId="6051EC5D" w14:textId="20237168" w:rsidR="00C86427" w:rsidRPr="005A6CF1" w:rsidRDefault="00C86427" w:rsidP="002D4B5C">
      <w:pPr>
        <w:pStyle w:val="ProductList-Offering2Heading"/>
        <w:keepNext/>
        <w:rPr>
          <w:lang w:val="en-US" w:eastAsia="en-US" w:bidi="ar-SA"/>
        </w:rPr>
      </w:pPr>
      <w:bookmarkStart w:id="79" w:name="_Toc89779850"/>
      <w:r w:rsidRPr="005A6CF1">
        <w:rPr>
          <w:lang w:val="en-US" w:eastAsia="en-US" w:bidi="ar-SA"/>
        </w:rPr>
        <w:lastRenderedPageBreak/>
        <w:t>SharePoint Online</w:t>
      </w:r>
      <w:bookmarkEnd w:id="79"/>
    </w:p>
    <w:p w14:paraId="41E58B9E" w14:textId="083F7B5B" w:rsidR="00C86427" w:rsidRPr="00FB368F" w:rsidRDefault="00C86427" w:rsidP="00B6224B">
      <w:pPr>
        <w:pStyle w:val="ProductList-Body"/>
      </w:pPr>
      <w:r>
        <w:rPr>
          <w:b/>
          <w:color w:val="00188F"/>
        </w:rPr>
        <w:t>Temps d’Indisponibilité</w:t>
      </w:r>
      <w:r>
        <w:t> </w:t>
      </w:r>
      <w:r w:rsidRPr="006E70DE">
        <w:t>:</w:t>
      </w:r>
      <w:r>
        <w:t xml:space="preserve"> </w:t>
      </w:r>
      <w:r>
        <w:rPr>
          <w:szCs w:val="18"/>
        </w:rPr>
        <w:t>toute période au cours de laquelle les utilisateurs sont dans l’impossibilité de lire ou d’écrire toute partie d’une collection de sites SharePoint Online pour laquelle ils disposent des autorisations appropriées.</w:t>
      </w:r>
    </w:p>
    <w:p w14:paraId="1E2A1274" w14:textId="77777777" w:rsidR="00C86427" w:rsidRPr="00FB368F" w:rsidRDefault="00C86427" w:rsidP="00B6224B">
      <w:pPr>
        <w:pStyle w:val="ProductList-Body"/>
      </w:pPr>
    </w:p>
    <w:p w14:paraId="4F12AEC0" w14:textId="066C0204" w:rsidR="00C86427" w:rsidRPr="00FB368F" w:rsidRDefault="00C86427" w:rsidP="00B6224B">
      <w:pPr>
        <w:pStyle w:val="ProductList-Body"/>
      </w:pPr>
      <w:r>
        <w:rPr>
          <w:b/>
          <w:color w:val="00188F"/>
        </w:rPr>
        <w:t>Pourcentage de Temps de Disponibilité Mensuel</w:t>
      </w:r>
      <w:r>
        <w:t> </w:t>
      </w:r>
      <w:r w:rsidRPr="006E70DE">
        <w:t>:</w:t>
      </w:r>
      <w:r>
        <w:t xml:space="preserve"> le Pourcentage de Temps de Disponibilité Mensuel est calculé à l’aide de la formule suivante </w:t>
      </w:r>
      <w:r w:rsidRPr="006E70DE">
        <w:t>:</w:t>
      </w:r>
      <w:r>
        <w:t xml:space="preserve"> </w:t>
      </w:r>
    </w:p>
    <w:p w14:paraId="1AC6E7F3" w14:textId="77777777" w:rsidR="00C86427" w:rsidRPr="00FB368F" w:rsidRDefault="00C86427" w:rsidP="00B6224B">
      <w:pPr>
        <w:pStyle w:val="ProductList-Body"/>
      </w:pPr>
    </w:p>
    <w:p w14:paraId="5BBD13D7" w14:textId="7B1C8D96" w:rsidR="00C86427" w:rsidRPr="002928A2" w:rsidRDefault="00DE1592" w:rsidP="00B6224B">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Minutes Utilisateur – Temps d’Indisponibilité </m:t>
              </m:r>
            </m:num>
            <m:den>
              <m:r>
                <m:rPr>
                  <m:nor/>
                </m:rPr>
                <w:rPr>
                  <w:rFonts w:ascii="Cambria Math" w:hAnsi="Cambria Math" w:cs="Calibri"/>
                  <w:i/>
                  <w:sz w:val="18"/>
                  <w:szCs w:val="18"/>
                </w:rPr>
                <m:t>Minutes Utilisateur</m:t>
              </m:r>
            </m:den>
          </m:f>
          <m:r>
            <w:rPr>
              <w:rFonts w:ascii="Cambria Math" w:hAnsi="Cambria Math" w:cs="Calibri"/>
              <w:sz w:val="18"/>
              <w:szCs w:val="18"/>
            </w:rPr>
            <m:t xml:space="preserve"> x 100</m:t>
          </m:r>
        </m:oMath>
      </m:oMathPara>
    </w:p>
    <w:p w14:paraId="7FAF12A4" w14:textId="77777777" w:rsidR="00C86427" w:rsidRPr="00FB368F" w:rsidRDefault="00C86427" w:rsidP="00B6224B">
      <w:pPr>
        <w:pStyle w:val="ProductList-Body"/>
      </w:pPr>
      <w:r>
        <w:t>dans laquelle le Temps d’Indisponibilité est mesuré en minutes utilisateur ; ainsi, chaque mois, le Temps d’Indisponibilité est la somme de la durée (en minutes) de chaque Incident qui se déroule au cours de ce mois multipliée par le nombre d’utilisateurs concernés par cet Incident.</w:t>
      </w:r>
    </w:p>
    <w:p w14:paraId="7A6B2139" w14:textId="77777777" w:rsidR="00C86427" w:rsidRPr="00FB368F" w:rsidRDefault="00C86427" w:rsidP="00B6224B">
      <w:pPr>
        <w:pStyle w:val="ProductList-Body"/>
      </w:pPr>
    </w:p>
    <w:p w14:paraId="7AE68D73" w14:textId="3B84A5BF" w:rsidR="00C86427" w:rsidRPr="00FB368F" w:rsidRDefault="00C86427" w:rsidP="00B6224B">
      <w:pPr>
        <w:pStyle w:val="ProductList-Body"/>
      </w:pPr>
      <w:r>
        <w:rPr>
          <w:b/>
          <w:color w:val="00188F"/>
        </w:rPr>
        <w:t>Avoir Service</w:t>
      </w:r>
      <w:r>
        <w:t> </w:t>
      </w:r>
      <w:r w:rsidRPr="006E70DE">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2928A2" w14:paraId="2A3F63FE" w14:textId="77777777" w:rsidTr="00183F48">
        <w:trPr>
          <w:tblHeader/>
        </w:trPr>
        <w:tc>
          <w:tcPr>
            <w:tcW w:w="5400" w:type="dxa"/>
            <w:shd w:val="clear" w:color="auto" w:fill="0072C6"/>
          </w:tcPr>
          <w:p w14:paraId="79CD7DD1" w14:textId="77777777" w:rsidR="00C86427" w:rsidRPr="001A0074" w:rsidRDefault="00C86427" w:rsidP="00B6224B">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5B60C3AB" w14:textId="77777777" w:rsidR="00C86427" w:rsidRPr="001A0074" w:rsidRDefault="00C86427" w:rsidP="00B6224B">
            <w:pPr>
              <w:pStyle w:val="ProductList-OfferingBody"/>
              <w:jc w:val="center"/>
              <w:rPr>
                <w:color w:val="FFFFFF" w:themeColor="background1"/>
              </w:rPr>
            </w:pPr>
            <w:r>
              <w:rPr>
                <w:color w:val="FFFFFF" w:themeColor="background1"/>
              </w:rPr>
              <w:t>Avoir Service</w:t>
            </w:r>
          </w:p>
        </w:tc>
      </w:tr>
      <w:tr w:rsidR="00C86427" w:rsidRPr="002928A2" w14:paraId="292393E9" w14:textId="77777777" w:rsidTr="00183F48">
        <w:tc>
          <w:tcPr>
            <w:tcW w:w="5400" w:type="dxa"/>
          </w:tcPr>
          <w:p w14:paraId="5CEBDE30" w14:textId="512D833F" w:rsidR="00C86427" w:rsidRPr="0076238C" w:rsidRDefault="00C86427" w:rsidP="00B6224B">
            <w:pPr>
              <w:pStyle w:val="ProductList-OfferingBody"/>
              <w:jc w:val="center"/>
            </w:pPr>
            <w:r>
              <w:t>&lt; 99,9 %</w:t>
            </w:r>
          </w:p>
        </w:tc>
        <w:tc>
          <w:tcPr>
            <w:tcW w:w="5400" w:type="dxa"/>
          </w:tcPr>
          <w:p w14:paraId="5FB7CC40" w14:textId="1360BDA4" w:rsidR="00C86427" w:rsidRPr="0076238C" w:rsidRDefault="00C86427" w:rsidP="00B6224B">
            <w:pPr>
              <w:pStyle w:val="ProductList-OfferingBody"/>
              <w:jc w:val="center"/>
            </w:pPr>
            <w:r>
              <w:t>25</w:t>
            </w:r>
            <w:r w:rsidR="00115FDB">
              <w:t xml:space="preserve"> </w:t>
            </w:r>
            <w:r>
              <w:t>%</w:t>
            </w:r>
          </w:p>
        </w:tc>
      </w:tr>
      <w:tr w:rsidR="00C86427" w:rsidRPr="002928A2" w14:paraId="742E7780" w14:textId="77777777" w:rsidTr="00183F48">
        <w:tc>
          <w:tcPr>
            <w:tcW w:w="5400" w:type="dxa"/>
          </w:tcPr>
          <w:p w14:paraId="54EE1142" w14:textId="5A10F402" w:rsidR="00C86427" w:rsidRPr="0076238C" w:rsidRDefault="00C86427" w:rsidP="00B6224B">
            <w:pPr>
              <w:pStyle w:val="ProductList-OfferingBody"/>
              <w:jc w:val="center"/>
            </w:pPr>
            <w:r>
              <w:t>&lt; 99 %</w:t>
            </w:r>
          </w:p>
        </w:tc>
        <w:tc>
          <w:tcPr>
            <w:tcW w:w="5400" w:type="dxa"/>
          </w:tcPr>
          <w:p w14:paraId="4C18F2FB" w14:textId="0157FF0B" w:rsidR="00C86427" w:rsidRPr="0076238C" w:rsidRDefault="00C86427" w:rsidP="00B6224B">
            <w:pPr>
              <w:pStyle w:val="ProductList-OfferingBody"/>
              <w:jc w:val="center"/>
            </w:pPr>
            <w:r>
              <w:t>50</w:t>
            </w:r>
            <w:r w:rsidR="00115FDB">
              <w:t xml:space="preserve"> </w:t>
            </w:r>
            <w:r>
              <w:t>%</w:t>
            </w:r>
          </w:p>
        </w:tc>
      </w:tr>
      <w:tr w:rsidR="00C86427" w:rsidRPr="002928A2" w14:paraId="74478D49" w14:textId="77777777" w:rsidTr="00183F48">
        <w:tc>
          <w:tcPr>
            <w:tcW w:w="5400" w:type="dxa"/>
          </w:tcPr>
          <w:p w14:paraId="35AB4E0E" w14:textId="77777777" w:rsidR="00C86427" w:rsidRPr="0076238C" w:rsidRDefault="00C86427" w:rsidP="00B6224B">
            <w:pPr>
              <w:pStyle w:val="ProductList-OfferingBody"/>
              <w:jc w:val="center"/>
            </w:pPr>
            <w:r>
              <w:t>&lt; 95 %</w:t>
            </w:r>
          </w:p>
        </w:tc>
        <w:tc>
          <w:tcPr>
            <w:tcW w:w="5400" w:type="dxa"/>
          </w:tcPr>
          <w:p w14:paraId="07DE3FF0" w14:textId="27E000E5" w:rsidR="00C86427" w:rsidRPr="0076238C" w:rsidRDefault="00C86427" w:rsidP="00B6224B">
            <w:pPr>
              <w:pStyle w:val="ProductList-OfferingBody"/>
              <w:jc w:val="center"/>
            </w:pPr>
            <w:r>
              <w:t>100</w:t>
            </w:r>
            <w:r w:rsidR="00115FDB">
              <w:t xml:space="preserve"> </w:t>
            </w:r>
            <w:r>
              <w:t>%</w:t>
            </w:r>
          </w:p>
        </w:tc>
      </w:tr>
    </w:tbl>
    <w:p w14:paraId="1F5E4A76" w14:textId="77777777" w:rsidR="009C340C" w:rsidRPr="00FB368F" w:rsidRDefault="00DE1592" w:rsidP="00B6224B">
      <w:pPr>
        <w:pStyle w:val="ProductList-Body"/>
        <w:shd w:val="clear" w:color="auto" w:fill="808080" w:themeFill="background1" w:themeFillShade="80"/>
        <w:tabs>
          <w:tab w:val="clear" w:pos="360"/>
          <w:tab w:val="clear" w:pos="720"/>
          <w:tab w:val="clear" w:pos="1080"/>
        </w:tabs>
        <w:spacing w:before="120" w:after="240"/>
        <w:jc w:val="right"/>
      </w:pPr>
      <w:hyperlink w:anchor="TOC" w:tooltip="Table des matières" w:history="1">
        <w:r w:rsidR="009C340C">
          <w:rPr>
            <w:rStyle w:val="Hyperlink"/>
            <w:sz w:val="16"/>
            <w:szCs w:val="16"/>
          </w:rPr>
          <w:t>Table des matières</w:t>
        </w:r>
      </w:hyperlink>
      <w:r w:rsidR="009C340C">
        <w:rPr>
          <w:sz w:val="16"/>
          <w:szCs w:val="16"/>
        </w:rPr>
        <w:t xml:space="preserve"> / </w:t>
      </w:r>
      <w:hyperlink w:anchor="Definitions" w:tooltip="Définitions" w:history="1">
        <w:r w:rsidR="009C340C">
          <w:rPr>
            <w:rStyle w:val="Hyperlink"/>
            <w:sz w:val="16"/>
            <w:szCs w:val="16"/>
          </w:rPr>
          <w:t>Définitions</w:t>
        </w:r>
      </w:hyperlink>
    </w:p>
    <w:p w14:paraId="782865B7" w14:textId="0CEF977F" w:rsidR="00C86427" w:rsidRPr="002D3FF9" w:rsidRDefault="00C86427" w:rsidP="002D4B5C">
      <w:pPr>
        <w:pStyle w:val="ProductList-Offering2Heading"/>
        <w:outlineLvl w:val="2"/>
      </w:pPr>
      <w:bookmarkStart w:id="80" w:name="_Toc89779851"/>
      <w:r w:rsidRPr="002D3FF9">
        <w:t>Skype Entreprise Online</w:t>
      </w:r>
      <w:bookmarkEnd w:id="80"/>
    </w:p>
    <w:p w14:paraId="40D3082E" w14:textId="6AD76833" w:rsidR="00C86427" w:rsidRPr="00FB368F" w:rsidRDefault="00C86427" w:rsidP="00B6224B">
      <w:pPr>
        <w:pStyle w:val="ProductList-Body"/>
      </w:pPr>
      <w:r>
        <w:rPr>
          <w:b/>
          <w:color w:val="00188F"/>
        </w:rPr>
        <w:t>Temps d’Indisponibilité</w:t>
      </w:r>
      <w:r>
        <w:t> </w:t>
      </w:r>
      <w:r w:rsidRPr="006E70DE">
        <w:t>:</w:t>
      </w:r>
      <w:r>
        <w:t xml:space="preserve"> </w:t>
      </w:r>
      <w:r>
        <w:rPr>
          <w:szCs w:val="18"/>
        </w:rPr>
        <w:t xml:space="preserve">toute période au cours de laquelle les utilisateurs finaux sont dans l’impossibilité d’afficher l’état de présence, d’avoir des conversations de messagerie instantanée ou d’initier des réunions en </w:t>
      </w:r>
      <w:proofErr w:type="spellStart"/>
      <w:r>
        <w:rPr>
          <w:szCs w:val="18"/>
        </w:rPr>
        <w:t>ligne.</w:t>
      </w:r>
      <w:r>
        <w:rPr>
          <w:szCs w:val="16"/>
          <w:vertAlign w:val="superscript"/>
        </w:rPr>
        <w:t>1</w:t>
      </w:r>
      <w:proofErr w:type="spellEnd"/>
    </w:p>
    <w:p w14:paraId="7AED995C" w14:textId="77777777" w:rsidR="00C86427" w:rsidRPr="00FB368F" w:rsidRDefault="00C86427" w:rsidP="00B6224B">
      <w:pPr>
        <w:pStyle w:val="ProductList-Body"/>
      </w:pPr>
    </w:p>
    <w:p w14:paraId="082157A9" w14:textId="64C5683B" w:rsidR="00C86427" w:rsidRPr="00FB368F" w:rsidRDefault="00C86427" w:rsidP="00B6224B">
      <w:pPr>
        <w:pStyle w:val="ProductList-Body"/>
      </w:pPr>
      <w:r>
        <w:rPr>
          <w:b/>
          <w:color w:val="00188F"/>
        </w:rPr>
        <w:t>Pourcentage de Temps de Disponibilité Mensuel</w:t>
      </w:r>
      <w:r>
        <w:t> </w:t>
      </w:r>
      <w:r w:rsidRPr="006E70DE">
        <w:t>:</w:t>
      </w:r>
      <w:r>
        <w:t xml:space="preserve"> le Pourcentage de Temps de Disponibilité Mensuel est calculé à l’aide de la formule suivante </w:t>
      </w:r>
      <w:r w:rsidRPr="006E70DE">
        <w:t>:</w:t>
      </w:r>
      <w:r>
        <w:t xml:space="preserve"> </w:t>
      </w:r>
    </w:p>
    <w:p w14:paraId="022C9DFA" w14:textId="77777777" w:rsidR="00C86427" w:rsidRPr="00FB368F" w:rsidRDefault="00C86427" w:rsidP="00B6224B">
      <w:pPr>
        <w:pStyle w:val="ProductList-Body"/>
      </w:pPr>
    </w:p>
    <w:p w14:paraId="04B5406A" w14:textId="11D565C9" w:rsidR="00C86427" w:rsidRPr="002928A2" w:rsidRDefault="00DE1592" w:rsidP="00B6224B">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Minutes Utilisateur – Temps d’Indisponibilité </m:t>
              </m:r>
            </m:num>
            <m:den>
              <m:r>
                <m:rPr>
                  <m:nor/>
                </m:rPr>
                <w:rPr>
                  <w:rFonts w:ascii="Cambria Math" w:hAnsi="Cambria Math" w:cs="Calibri"/>
                  <w:i/>
                  <w:sz w:val="18"/>
                  <w:szCs w:val="18"/>
                </w:rPr>
                <m:t>Minutes Utilisateur</m:t>
              </m:r>
            </m:den>
          </m:f>
          <m:r>
            <w:rPr>
              <w:rFonts w:ascii="Cambria Math" w:hAnsi="Cambria Math" w:cs="Calibri"/>
              <w:sz w:val="18"/>
              <w:szCs w:val="18"/>
            </w:rPr>
            <m:t xml:space="preserve"> x 100</m:t>
          </m:r>
        </m:oMath>
      </m:oMathPara>
    </w:p>
    <w:p w14:paraId="3874C5A7" w14:textId="77777777" w:rsidR="00C86427" w:rsidRPr="00FB368F" w:rsidRDefault="00C86427" w:rsidP="00B6224B">
      <w:pPr>
        <w:pStyle w:val="ProductList-Body"/>
      </w:pPr>
      <w:r>
        <w:t>dans laquelle le Temps d’Indisponibilité est mesuré en minutes utilisateur ; ainsi, chaque mois, le Temps d’Indisponibilité est la somme de la durée (en minutes) de chaque Incident qui se déroule au cours de ce mois multipliée par le nombre d’utilisateurs concernés par cet Incident.</w:t>
      </w:r>
    </w:p>
    <w:p w14:paraId="72CF6967" w14:textId="77777777" w:rsidR="00C86427" w:rsidRPr="00FB368F" w:rsidRDefault="00C86427" w:rsidP="00B6224B">
      <w:pPr>
        <w:pStyle w:val="ProductList-Body"/>
      </w:pPr>
    </w:p>
    <w:p w14:paraId="1A0B8BDB" w14:textId="157F10FB" w:rsidR="00C86427" w:rsidRPr="00FB368F" w:rsidRDefault="00C86427" w:rsidP="00B6224B">
      <w:pPr>
        <w:pStyle w:val="ProductList-Body"/>
      </w:pPr>
      <w:r>
        <w:rPr>
          <w:b/>
          <w:color w:val="00188F"/>
        </w:rPr>
        <w:t>Avoir Service</w:t>
      </w:r>
      <w:r>
        <w:t> </w:t>
      </w:r>
      <w:r w:rsidRPr="006E70DE">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2928A2" w14:paraId="323C86C4" w14:textId="77777777" w:rsidTr="00183F48">
        <w:trPr>
          <w:tblHeader/>
        </w:trPr>
        <w:tc>
          <w:tcPr>
            <w:tcW w:w="5400" w:type="dxa"/>
            <w:shd w:val="clear" w:color="auto" w:fill="0072C6"/>
          </w:tcPr>
          <w:p w14:paraId="480118B7" w14:textId="77777777" w:rsidR="00C86427" w:rsidRPr="001A0074" w:rsidRDefault="00C86427" w:rsidP="00B6224B">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6D1DFB3F" w14:textId="77777777" w:rsidR="00C86427" w:rsidRPr="001A0074" w:rsidRDefault="00C86427" w:rsidP="00B6224B">
            <w:pPr>
              <w:pStyle w:val="ProductList-OfferingBody"/>
              <w:jc w:val="center"/>
              <w:rPr>
                <w:color w:val="FFFFFF" w:themeColor="background1"/>
              </w:rPr>
            </w:pPr>
            <w:r>
              <w:rPr>
                <w:color w:val="FFFFFF" w:themeColor="background1"/>
              </w:rPr>
              <w:t>Avoir Service</w:t>
            </w:r>
          </w:p>
        </w:tc>
      </w:tr>
      <w:tr w:rsidR="00C86427" w:rsidRPr="002928A2" w14:paraId="48E7D968" w14:textId="77777777" w:rsidTr="00183F48">
        <w:tc>
          <w:tcPr>
            <w:tcW w:w="5400" w:type="dxa"/>
          </w:tcPr>
          <w:p w14:paraId="570ACFD0" w14:textId="31FB822F" w:rsidR="00C86427" w:rsidRPr="0076238C" w:rsidRDefault="00C86427" w:rsidP="00B6224B">
            <w:pPr>
              <w:pStyle w:val="ProductList-OfferingBody"/>
              <w:jc w:val="center"/>
            </w:pPr>
            <w:r>
              <w:t>&lt; 99,9 %</w:t>
            </w:r>
          </w:p>
        </w:tc>
        <w:tc>
          <w:tcPr>
            <w:tcW w:w="5400" w:type="dxa"/>
          </w:tcPr>
          <w:p w14:paraId="54D34AC2" w14:textId="6E5326BD" w:rsidR="00C86427" w:rsidRPr="0076238C" w:rsidRDefault="00C86427" w:rsidP="00B6224B">
            <w:pPr>
              <w:pStyle w:val="ProductList-OfferingBody"/>
              <w:jc w:val="center"/>
            </w:pPr>
            <w:r>
              <w:t>25</w:t>
            </w:r>
            <w:r w:rsidR="00F3034E">
              <w:t xml:space="preserve"> </w:t>
            </w:r>
            <w:r>
              <w:t>%</w:t>
            </w:r>
          </w:p>
        </w:tc>
      </w:tr>
      <w:tr w:rsidR="00C86427" w:rsidRPr="002928A2" w14:paraId="1CC4E932" w14:textId="77777777" w:rsidTr="00183F48">
        <w:tc>
          <w:tcPr>
            <w:tcW w:w="5400" w:type="dxa"/>
          </w:tcPr>
          <w:p w14:paraId="018C37F6" w14:textId="18BE2210" w:rsidR="00C86427" w:rsidRPr="0076238C" w:rsidRDefault="00C86427" w:rsidP="00B6224B">
            <w:pPr>
              <w:pStyle w:val="ProductList-OfferingBody"/>
              <w:jc w:val="center"/>
            </w:pPr>
            <w:r>
              <w:t>&lt; 99 %</w:t>
            </w:r>
          </w:p>
        </w:tc>
        <w:tc>
          <w:tcPr>
            <w:tcW w:w="5400" w:type="dxa"/>
          </w:tcPr>
          <w:p w14:paraId="7B4B8F49" w14:textId="070215C7" w:rsidR="00C86427" w:rsidRPr="0076238C" w:rsidRDefault="00C86427" w:rsidP="00B6224B">
            <w:pPr>
              <w:pStyle w:val="ProductList-OfferingBody"/>
              <w:jc w:val="center"/>
            </w:pPr>
            <w:r>
              <w:t>50</w:t>
            </w:r>
            <w:r w:rsidR="00F3034E">
              <w:t xml:space="preserve"> </w:t>
            </w:r>
            <w:r>
              <w:t>%</w:t>
            </w:r>
          </w:p>
        </w:tc>
      </w:tr>
      <w:tr w:rsidR="00C86427" w:rsidRPr="002928A2" w14:paraId="5C87C82D" w14:textId="77777777" w:rsidTr="00183F48">
        <w:tc>
          <w:tcPr>
            <w:tcW w:w="5400" w:type="dxa"/>
          </w:tcPr>
          <w:p w14:paraId="4932E3FA" w14:textId="77777777" w:rsidR="00C86427" w:rsidRPr="0076238C" w:rsidRDefault="00C86427" w:rsidP="00B6224B">
            <w:pPr>
              <w:pStyle w:val="ProductList-OfferingBody"/>
              <w:jc w:val="center"/>
            </w:pPr>
            <w:r>
              <w:t>&lt; 95 %</w:t>
            </w:r>
          </w:p>
        </w:tc>
        <w:tc>
          <w:tcPr>
            <w:tcW w:w="5400" w:type="dxa"/>
          </w:tcPr>
          <w:p w14:paraId="4060CC3B" w14:textId="760A3A19" w:rsidR="00C86427" w:rsidRPr="0076238C" w:rsidRDefault="00C86427" w:rsidP="00B6224B">
            <w:pPr>
              <w:pStyle w:val="ProductList-OfferingBody"/>
              <w:jc w:val="center"/>
            </w:pPr>
            <w:r>
              <w:t>100</w:t>
            </w:r>
            <w:r w:rsidR="00F3034E">
              <w:t xml:space="preserve"> </w:t>
            </w:r>
            <w:r>
              <w:t>%</w:t>
            </w:r>
          </w:p>
        </w:tc>
      </w:tr>
    </w:tbl>
    <w:p w14:paraId="1754AB40" w14:textId="65AF8711" w:rsidR="00A0350E" w:rsidRPr="00FB368F" w:rsidRDefault="00A0350E" w:rsidP="00B6224B">
      <w:pPr>
        <w:pStyle w:val="ProductList-Body"/>
      </w:pPr>
      <w:proofErr w:type="spellStart"/>
      <w:r>
        <w:rPr>
          <w:szCs w:val="16"/>
          <w:vertAlign w:val="superscript"/>
        </w:rPr>
        <w:t>1</w:t>
      </w:r>
      <w:r>
        <w:rPr>
          <w:sz w:val="16"/>
          <w:szCs w:val="16"/>
        </w:rPr>
        <w:t>La</w:t>
      </w:r>
      <w:proofErr w:type="spellEnd"/>
      <w:r>
        <w:rPr>
          <w:sz w:val="16"/>
          <w:szCs w:val="16"/>
        </w:rPr>
        <w:t xml:space="preserve"> fonctionnalité de réunion en ligne s’applique uniquement au Service Skype Entreprise Online Plan 2.</w:t>
      </w:r>
    </w:p>
    <w:bookmarkStart w:id="81" w:name="_Toc457821525"/>
    <w:bookmarkStart w:id="82" w:name="_Toc526859637"/>
    <w:bookmarkStart w:id="83" w:name="_Toc525207109"/>
    <w:p w14:paraId="7F5B56C6" w14:textId="77777777" w:rsidR="009C340C" w:rsidRPr="00FB368F" w:rsidRDefault="009C340C" w:rsidP="00B6224B">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"Table des matières"</w:instrText>
      </w:r>
      <w:r>
        <w:fldChar w:fldCharType="separate"/>
      </w:r>
      <w:r>
        <w:rPr>
          <w:rStyle w:val="Hyperlink"/>
          <w:sz w:val="16"/>
          <w:szCs w:val="16"/>
        </w:rPr>
        <w:t>Table des matières</w:t>
      </w:r>
      <w:r>
        <w:rPr>
          <w:rStyle w:val="Hyperlink"/>
          <w:sz w:val="16"/>
          <w:szCs w:val="16"/>
        </w:rPr>
        <w:fldChar w:fldCharType="end"/>
      </w:r>
      <w:r>
        <w:rPr>
          <w:sz w:val="16"/>
          <w:szCs w:val="16"/>
        </w:rPr>
        <w:t xml:space="preserve"> / </w:t>
      </w:r>
      <w:hyperlink w:anchor="Definitions" w:tooltip="Définitions" w:history="1">
        <w:r>
          <w:rPr>
            <w:rStyle w:val="Hyperlink"/>
            <w:sz w:val="16"/>
            <w:szCs w:val="16"/>
          </w:rPr>
          <w:t>Définitions</w:t>
        </w:r>
      </w:hyperlink>
    </w:p>
    <w:p w14:paraId="516691E1" w14:textId="77777777" w:rsidR="002D4B5C" w:rsidRPr="00331651" w:rsidRDefault="002D4B5C" w:rsidP="002D4B5C">
      <w:pPr>
        <w:pStyle w:val="ProductList-Offering2Heading"/>
        <w:outlineLvl w:val="2"/>
      </w:pPr>
      <w:bookmarkStart w:id="84" w:name="_Toc88147472"/>
      <w:bookmarkStart w:id="85" w:name="_Toc89779852"/>
      <w:bookmarkStart w:id="86" w:name="_Toc444249041"/>
      <w:bookmarkEnd w:id="81"/>
      <w:bookmarkEnd w:id="82"/>
      <w:bookmarkEnd w:id="83"/>
      <w:r>
        <w:t>Microsoft Teams – Forfaits d’Appel, Système Téléphonique et Audioconférence</w:t>
      </w:r>
      <w:bookmarkEnd w:id="84"/>
      <w:bookmarkEnd w:id="85"/>
    </w:p>
    <w:p w14:paraId="66F74A57" w14:textId="77777777" w:rsidR="002D4B5C" w:rsidRPr="00331651" w:rsidRDefault="002D4B5C" w:rsidP="002D4B5C">
      <w:pPr>
        <w:spacing w:after="0" w:line="240" w:lineRule="auto"/>
      </w:pPr>
      <w:r>
        <w:rPr>
          <w:rFonts w:ascii="Calibri" w:eastAsia="Calibri" w:hAnsi="Calibri" w:cs="Times New Roman"/>
          <w:b/>
          <w:color w:val="00188F"/>
          <w:sz w:val="18"/>
        </w:rPr>
        <w:t>Temps d’Indisponibilité</w:t>
      </w:r>
      <w:r w:rsidRPr="00586FA4">
        <w:rPr>
          <w:rFonts w:ascii="Calibri" w:eastAsia="Calibri" w:hAnsi="Calibri" w:cs="Times New Roman"/>
          <w:b/>
          <w:color w:val="00188F"/>
          <w:sz w:val="18"/>
        </w:rPr>
        <w:t> :</w:t>
      </w:r>
      <w:r>
        <w:rPr>
          <w:rFonts w:ascii="Calibri" w:eastAsia="Calibri" w:hAnsi="Calibri" w:cs="Times New Roman"/>
          <w:sz w:val="18"/>
          <w:szCs w:val="18"/>
        </w:rPr>
        <w:t xml:space="preserve"> Toute période au cours de laquelle les utilisateurs finaux ne peuvent pas lancer un appel PSTN ou participer à une audioconférence PSTN ou traiter les appels avec les Files d’Attente d’appels ou la réception automatique.</w:t>
      </w:r>
    </w:p>
    <w:p w14:paraId="37EBDF85" w14:textId="77777777" w:rsidR="002D4B5C" w:rsidRPr="003F34AF" w:rsidRDefault="002D4B5C" w:rsidP="002D4B5C">
      <w:pPr>
        <w:spacing w:after="0" w:line="240" w:lineRule="auto"/>
        <w:rPr>
          <w:rFonts w:ascii="Calibri" w:eastAsia="Calibri" w:hAnsi="Calibri" w:cs="Times New Roman"/>
          <w:b/>
          <w:color w:val="00188F"/>
          <w:sz w:val="18"/>
          <w:lang w:val="en-US" w:eastAsia="en-US" w:bidi="ar-SA"/>
        </w:rPr>
      </w:pPr>
    </w:p>
    <w:p w14:paraId="6EEACB14" w14:textId="77777777" w:rsidR="002D4B5C" w:rsidRPr="00331651" w:rsidRDefault="002D4B5C" w:rsidP="002D4B5C">
      <w:pPr>
        <w:spacing w:after="0" w:line="240" w:lineRule="auto"/>
      </w:pPr>
      <w:r>
        <w:rPr>
          <w:rFonts w:ascii="Calibri" w:eastAsia="Calibri" w:hAnsi="Calibri" w:cs="Times New Roman"/>
          <w:b/>
          <w:color w:val="00188F"/>
          <w:sz w:val="18"/>
        </w:rPr>
        <w:t>Pourcentage Mensuel de Temps de Disponibilité</w:t>
      </w:r>
      <w:r w:rsidRPr="00586FA4">
        <w:rPr>
          <w:rFonts w:ascii="Calibri" w:eastAsia="Calibri" w:hAnsi="Calibri" w:cs="Times New Roman"/>
          <w:b/>
          <w:color w:val="00188F"/>
          <w:sz w:val="18"/>
        </w:rPr>
        <w:t> :</w:t>
      </w:r>
      <w:r>
        <w:rPr>
          <w:rFonts w:ascii="Calibri" w:eastAsia="Calibri" w:hAnsi="Calibri" w:cs="Times New Roman"/>
          <w:color w:val="002060"/>
          <w:sz w:val="18"/>
          <w:szCs w:val="18"/>
        </w:rPr>
        <w:t xml:space="preserve"> </w:t>
      </w:r>
      <w:r>
        <w:rPr>
          <w:rFonts w:ascii="Calibri" w:eastAsia="Calibri" w:hAnsi="Calibri" w:cs="Times New Roman"/>
          <w:sz w:val="18"/>
          <w:szCs w:val="18"/>
        </w:rPr>
        <w:t>Le Pourcentage de Temps de Disponibilité Mensuel minimal est calculé à l’aide de la formule suivante pour chacun des services :</w:t>
      </w:r>
    </w:p>
    <w:p w14:paraId="407DAF55" w14:textId="77777777" w:rsidR="002D4B5C" w:rsidRPr="003F34AF" w:rsidRDefault="002D4B5C" w:rsidP="002D4B5C">
      <w:pPr>
        <w:spacing w:after="0" w:line="240" w:lineRule="auto"/>
        <w:rPr>
          <w:rFonts w:ascii="Calibri" w:eastAsia="Calibri" w:hAnsi="Calibri" w:cs="Times New Roman"/>
          <w:sz w:val="18"/>
          <w:szCs w:val="18"/>
          <w:lang w:val="en-US" w:eastAsia="en-US" w:bidi="ar-SA"/>
        </w:rPr>
      </w:pPr>
    </w:p>
    <w:p w14:paraId="30BC2D77" w14:textId="77777777" w:rsidR="002D4B5C" w:rsidRPr="00331651" w:rsidRDefault="00DE1592" w:rsidP="002D4B5C">
      <w:pPr>
        <w:jc w:val="both"/>
      </w:pPr>
      <m:oMathPara>
        <m:oMathParaPr>
          <m:jc m:val="center"/>
        </m:oMathParaPr>
        <m:oMath>
          <m:f>
            <m:fPr>
              <m:ctrlPr>
                <w:rPr>
                  <w:rFonts w:ascii="Cambria Math" w:eastAsia="Calibri" w:hAnsi="Cambria Math" w:cs="Calibri"/>
                  <w:i/>
                  <w:sz w:val="18"/>
                  <w:szCs w:val="18"/>
                </w:rPr>
              </m:ctrlPr>
            </m:fPr>
            <m:num>
              <m:r>
                <w:rPr>
                  <w:rFonts w:ascii="Cambria Math" w:hAnsi="Cambria Math"/>
                  <w:sz w:val="18"/>
                  <w:szCs w:val="18"/>
                </w:rPr>
                <m:t>Minutes Utilisateur - Temps d’Indisponibilité</m:t>
              </m:r>
            </m:num>
            <m:den>
              <m:r>
                <w:rPr>
                  <w:rFonts w:ascii="Cambria Math" w:hAnsi="Cambria Math"/>
                  <w:sz w:val="18"/>
                  <w:szCs w:val="18"/>
                </w:rPr>
                <m:t>Minutes Utilisateur</m:t>
              </m:r>
            </m:den>
          </m:f>
          <m:r>
            <w:rPr>
              <w:rFonts w:ascii="Cambria Math" w:eastAsia="Calibri" w:hAnsi="Cambria Math" w:cs="Calibri"/>
              <w:sz w:val="18"/>
              <w:szCs w:val="18"/>
            </w:rPr>
            <m:t xml:space="preserve"> x 100</m:t>
          </m:r>
        </m:oMath>
      </m:oMathPara>
    </w:p>
    <w:p w14:paraId="3E29030D" w14:textId="77777777" w:rsidR="002D4B5C" w:rsidRPr="00331651" w:rsidRDefault="002D4B5C" w:rsidP="002D4B5C">
      <w:pPr>
        <w:spacing w:after="0" w:line="240" w:lineRule="auto"/>
      </w:pPr>
      <w:r>
        <w:rPr>
          <w:rFonts w:ascii="Calibri" w:eastAsia="Calibri" w:hAnsi="Calibri" w:cs="Times New Roman"/>
          <w:sz w:val="18"/>
          <w:szCs w:val="18"/>
        </w:rPr>
        <w:t>Où le Temps d’Indisponibilité est mesuré en minutes utilisateur ; ainsi, chaque mois, le Temps d’Indisponibilité est la somme de la durée (en minutes) de chaque incident qui se déroule au cours de ce mois multipliée par le nombre d’utilisateurs concernés par cet incident. Le crédit sera payé uniquement sur le(s) service(s) réel(s) qui sont impactés.</w:t>
      </w:r>
    </w:p>
    <w:p w14:paraId="4666D4E0" w14:textId="77777777" w:rsidR="002D4B5C" w:rsidRPr="001245AA" w:rsidRDefault="002D4B5C" w:rsidP="002D4B5C">
      <w:pPr>
        <w:spacing w:after="0" w:line="240" w:lineRule="auto"/>
        <w:rPr>
          <w:rFonts w:ascii="Calibri" w:eastAsia="Calibri" w:hAnsi="Calibri" w:cs="Times New Roman"/>
          <w:sz w:val="18"/>
          <w:szCs w:val="18"/>
          <w:lang w:val="en-US" w:eastAsia="en-US" w:bidi="ar-SA"/>
        </w:rPr>
      </w:pPr>
    </w:p>
    <w:p w14:paraId="72017654" w14:textId="77777777" w:rsidR="002D4B5C" w:rsidRPr="00331651" w:rsidRDefault="002D4B5C" w:rsidP="002D4B5C">
      <w:pPr>
        <w:spacing w:after="0" w:line="240" w:lineRule="auto"/>
      </w:pPr>
      <w:r>
        <w:rPr>
          <w:rFonts w:ascii="Calibri" w:eastAsia="Calibri" w:hAnsi="Calibri" w:cs="Times New Roman"/>
          <w:sz w:val="18"/>
          <w:szCs w:val="18"/>
        </w:rPr>
        <w:lastRenderedPageBreak/>
        <w:t>Le présent SLA ne s’applique pas aux interruptions causées par la défaillance d’un logiciel, équipement ou service tiers sur lequel Microsoft n’a pas de contrôle ou par un logiciel Microsoft qui n’est pas exécuté par Microsoft elle-même dans le cadre du Service.</w:t>
      </w:r>
    </w:p>
    <w:p w14:paraId="3D25765E" w14:textId="77777777" w:rsidR="002D4B5C" w:rsidRPr="001245AA" w:rsidRDefault="002D4B5C" w:rsidP="002D4B5C">
      <w:pPr>
        <w:spacing w:after="0" w:line="240" w:lineRule="auto"/>
        <w:rPr>
          <w:rFonts w:ascii="Calibri" w:eastAsia="Calibri" w:hAnsi="Calibri" w:cs="Times New Roman"/>
          <w:sz w:val="18"/>
          <w:szCs w:val="18"/>
          <w:lang w:val="en-US" w:eastAsia="en-US" w:bidi="ar-SA"/>
        </w:rPr>
      </w:pPr>
    </w:p>
    <w:p w14:paraId="613AC5BE" w14:textId="77777777" w:rsidR="002D4B5C" w:rsidRPr="00586FA4" w:rsidRDefault="002D4B5C" w:rsidP="002D4B5C">
      <w:pPr>
        <w:pStyle w:val="ProductList-Body"/>
        <w:rPr>
          <w:b/>
          <w:color w:val="00188F"/>
        </w:rPr>
      </w:pPr>
      <w:r>
        <w:rPr>
          <w:b/>
          <w:color w:val="00188F"/>
        </w:rPr>
        <w:t>Avoir Service</w:t>
      </w:r>
      <w:r w:rsidRPr="00586FA4">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D4B5C" w:rsidRPr="00B44CF9" w14:paraId="65FD733C" w14:textId="77777777" w:rsidTr="00A40BA0">
        <w:trPr>
          <w:tblHeader/>
        </w:trPr>
        <w:tc>
          <w:tcPr>
            <w:tcW w:w="5400" w:type="dxa"/>
            <w:shd w:val="clear" w:color="auto" w:fill="0072C6"/>
          </w:tcPr>
          <w:p w14:paraId="26C102CF" w14:textId="77777777" w:rsidR="002D4B5C" w:rsidRPr="00EF7CF9" w:rsidRDefault="002D4B5C" w:rsidP="00A40BA0">
            <w:pPr>
              <w:pStyle w:val="ProductList-OfferingBody"/>
              <w:jc w:val="center"/>
              <w:rPr>
                <w:color w:val="FFFFFF" w:themeColor="background1"/>
              </w:rPr>
            </w:pPr>
            <w:r>
              <w:rPr>
                <w:color w:val="FFFFFF" w:themeColor="background1"/>
              </w:rPr>
              <w:t>Pourcentage Mensuel de Temps de Disponibilité</w:t>
            </w:r>
          </w:p>
        </w:tc>
        <w:tc>
          <w:tcPr>
            <w:tcW w:w="5400" w:type="dxa"/>
            <w:shd w:val="clear" w:color="auto" w:fill="0072C6"/>
          </w:tcPr>
          <w:p w14:paraId="5595918B" w14:textId="77777777" w:rsidR="002D4B5C" w:rsidRPr="00EF7CF9" w:rsidRDefault="002D4B5C" w:rsidP="00A40BA0">
            <w:pPr>
              <w:pStyle w:val="ProductList-OfferingBody"/>
              <w:jc w:val="center"/>
              <w:rPr>
                <w:color w:val="FFFFFF" w:themeColor="background1"/>
              </w:rPr>
            </w:pPr>
            <w:r>
              <w:rPr>
                <w:color w:val="FFFFFF" w:themeColor="background1"/>
              </w:rPr>
              <w:t>Avoir Service</w:t>
            </w:r>
          </w:p>
        </w:tc>
      </w:tr>
      <w:tr w:rsidR="002D4B5C" w:rsidRPr="00B44CF9" w14:paraId="2F7524F7" w14:textId="77777777" w:rsidTr="00A40BA0">
        <w:tc>
          <w:tcPr>
            <w:tcW w:w="5400" w:type="dxa"/>
          </w:tcPr>
          <w:p w14:paraId="473ABAA9" w14:textId="77777777" w:rsidR="002D4B5C" w:rsidRPr="00EF7CF9" w:rsidRDefault="002D4B5C" w:rsidP="00A40BA0">
            <w:pPr>
              <w:pStyle w:val="ProductList-OfferingBody"/>
              <w:jc w:val="center"/>
            </w:pPr>
            <w:r>
              <w:t>&lt; 99,99 %</w:t>
            </w:r>
          </w:p>
        </w:tc>
        <w:tc>
          <w:tcPr>
            <w:tcW w:w="5400" w:type="dxa"/>
          </w:tcPr>
          <w:p w14:paraId="3317B485" w14:textId="77777777" w:rsidR="002D4B5C" w:rsidRPr="00EF7CF9" w:rsidRDefault="002D4B5C" w:rsidP="00A40BA0">
            <w:pPr>
              <w:pStyle w:val="ProductList-OfferingBody"/>
              <w:jc w:val="center"/>
            </w:pPr>
            <w:r>
              <w:t>10 %</w:t>
            </w:r>
          </w:p>
        </w:tc>
      </w:tr>
      <w:tr w:rsidR="002D4B5C" w:rsidRPr="00B44CF9" w14:paraId="565044EA" w14:textId="77777777" w:rsidTr="00A40BA0">
        <w:tc>
          <w:tcPr>
            <w:tcW w:w="5400" w:type="dxa"/>
          </w:tcPr>
          <w:p w14:paraId="3C17D89E" w14:textId="77777777" w:rsidR="002D4B5C" w:rsidRPr="00EF7CF9" w:rsidRDefault="002D4B5C" w:rsidP="00A40BA0">
            <w:pPr>
              <w:pStyle w:val="ProductList-OfferingBody"/>
              <w:jc w:val="center"/>
            </w:pPr>
            <w:r>
              <w:t>&lt; 99,9 %</w:t>
            </w:r>
          </w:p>
        </w:tc>
        <w:tc>
          <w:tcPr>
            <w:tcW w:w="5400" w:type="dxa"/>
          </w:tcPr>
          <w:p w14:paraId="79DE0AC6" w14:textId="77777777" w:rsidR="002D4B5C" w:rsidRPr="00EF7CF9" w:rsidRDefault="002D4B5C" w:rsidP="00A40BA0">
            <w:pPr>
              <w:pStyle w:val="ProductList-OfferingBody"/>
              <w:jc w:val="center"/>
            </w:pPr>
            <w:r>
              <w:t>25 %</w:t>
            </w:r>
          </w:p>
        </w:tc>
      </w:tr>
      <w:tr w:rsidR="002D4B5C" w:rsidRPr="00B44CF9" w14:paraId="2B24C953" w14:textId="77777777" w:rsidTr="00A40BA0">
        <w:tc>
          <w:tcPr>
            <w:tcW w:w="5400" w:type="dxa"/>
          </w:tcPr>
          <w:p w14:paraId="6070AFEE" w14:textId="77777777" w:rsidR="002D4B5C" w:rsidRPr="00EF7CF9" w:rsidRDefault="002D4B5C" w:rsidP="00A40BA0">
            <w:pPr>
              <w:pStyle w:val="ProductList-OfferingBody"/>
              <w:jc w:val="center"/>
            </w:pPr>
            <w:r>
              <w:t>&lt; 99 %</w:t>
            </w:r>
          </w:p>
        </w:tc>
        <w:tc>
          <w:tcPr>
            <w:tcW w:w="5400" w:type="dxa"/>
          </w:tcPr>
          <w:p w14:paraId="5E1A1F04" w14:textId="77777777" w:rsidR="002D4B5C" w:rsidRPr="00EF7CF9" w:rsidRDefault="002D4B5C" w:rsidP="00A40BA0">
            <w:pPr>
              <w:pStyle w:val="ProductList-OfferingBody"/>
              <w:jc w:val="center"/>
            </w:pPr>
            <w:r>
              <w:t>50 %</w:t>
            </w:r>
          </w:p>
        </w:tc>
      </w:tr>
      <w:tr w:rsidR="002D4B5C" w:rsidRPr="00B44CF9" w14:paraId="65D7F691" w14:textId="77777777" w:rsidTr="00A40BA0">
        <w:tc>
          <w:tcPr>
            <w:tcW w:w="5400" w:type="dxa"/>
          </w:tcPr>
          <w:p w14:paraId="3D4C4C12" w14:textId="77777777" w:rsidR="002D4B5C" w:rsidRPr="00EF7CF9" w:rsidRDefault="002D4B5C" w:rsidP="00A40BA0">
            <w:pPr>
              <w:pStyle w:val="ProductList-OfferingBody"/>
              <w:jc w:val="center"/>
            </w:pPr>
            <w:r>
              <w:t>&lt; 95 %</w:t>
            </w:r>
          </w:p>
        </w:tc>
        <w:tc>
          <w:tcPr>
            <w:tcW w:w="5400" w:type="dxa"/>
          </w:tcPr>
          <w:p w14:paraId="330F1CFD" w14:textId="77777777" w:rsidR="002D4B5C" w:rsidRPr="00EF7CF9" w:rsidRDefault="002D4B5C" w:rsidP="00A40BA0">
            <w:pPr>
              <w:pStyle w:val="ProductList-OfferingBody"/>
              <w:jc w:val="center"/>
            </w:pPr>
            <w:r>
              <w:t>100 %</w:t>
            </w:r>
          </w:p>
        </w:tc>
      </w:tr>
    </w:tbl>
    <w:p w14:paraId="6E1CD5D3" w14:textId="7A92A5FC" w:rsidR="009C340C" w:rsidRPr="00FB368F" w:rsidRDefault="00DE1592" w:rsidP="00B6224B">
      <w:pPr>
        <w:pStyle w:val="ProductList-Body"/>
        <w:shd w:val="clear" w:color="auto" w:fill="808080" w:themeFill="background1" w:themeFillShade="80"/>
        <w:tabs>
          <w:tab w:val="clear" w:pos="360"/>
          <w:tab w:val="clear" w:pos="720"/>
          <w:tab w:val="clear" w:pos="1080"/>
        </w:tabs>
        <w:spacing w:before="120" w:after="240"/>
        <w:jc w:val="right"/>
      </w:pPr>
      <w:hyperlink w:anchor="Tables des matières" w:tooltip="Table des matières" w:history="1">
        <w:r w:rsidR="002D4B5C">
          <w:rPr>
            <w:rStyle w:val="Hyperlink"/>
            <w:sz w:val="16"/>
            <w:szCs w:val="16"/>
          </w:rPr>
          <w:t>Table des matières</w:t>
        </w:r>
      </w:hyperlink>
      <w:r w:rsidR="002D4B5C">
        <w:rPr>
          <w:sz w:val="16"/>
          <w:szCs w:val="16"/>
        </w:rPr>
        <w:t xml:space="preserve"> / </w:t>
      </w:r>
      <w:hyperlink w:anchor="TOC" w:tooltip="Définitions" w:history="1">
        <w:r w:rsidR="002D4B5C">
          <w:rPr>
            <w:rStyle w:val="Hyperlink"/>
            <w:sz w:val="16"/>
            <w:szCs w:val="16"/>
          </w:rPr>
          <w:t>Définitions</w:t>
        </w:r>
      </w:hyperlink>
    </w:p>
    <w:p w14:paraId="799A1521" w14:textId="4ADA5BA5" w:rsidR="00183F48" w:rsidRPr="00407019" w:rsidRDefault="009C340C" w:rsidP="00B6224B">
      <w:pPr>
        <w:pStyle w:val="ProductList-Offering2Heading"/>
      </w:pPr>
      <w:bookmarkStart w:id="87" w:name="_Toc89779853"/>
      <w:r>
        <w:t>Microsoft Teams</w:t>
      </w:r>
      <w:r w:rsidR="00183F48">
        <w:t xml:space="preserve"> – Qualité vocale</w:t>
      </w:r>
      <w:bookmarkEnd w:id="86"/>
      <w:bookmarkEnd w:id="87"/>
    </w:p>
    <w:p w14:paraId="27297DD6" w14:textId="77777777" w:rsidR="00183F48" w:rsidRPr="00827654" w:rsidRDefault="00183F48" w:rsidP="00B6224B">
      <w:pPr>
        <w:pStyle w:val="ProductList-Body"/>
      </w:pPr>
      <w:r>
        <w:t xml:space="preserve">Le présent SLA s’applique à tout appel éligible placé par un utilisateur de service vocal dans le cadre de l'abonnement (activé pour effectuer tout type d'appel </w:t>
      </w:r>
      <w:proofErr w:type="spellStart"/>
      <w:r>
        <w:t>VoIP</w:t>
      </w:r>
      <w:proofErr w:type="spellEnd"/>
      <w:r>
        <w:t xml:space="preserve"> ou PSTN).</w:t>
      </w:r>
    </w:p>
    <w:p w14:paraId="7DCD557A" w14:textId="77777777" w:rsidR="00183F48" w:rsidRDefault="00183F48" w:rsidP="00B6224B">
      <w:pPr>
        <w:pStyle w:val="ProductList-Body"/>
        <w:rPr>
          <w:b/>
          <w:color w:val="00188F"/>
        </w:rPr>
      </w:pPr>
    </w:p>
    <w:p w14:paraId="49552840" w14:textId="77777777" w:rsidR="00183F48" w:rsidRPr="00DA6241" w:rsidRDefault="00183F48" w:rsidP="00B6224B">
      <w:pPr>
        <w:pStyle w:val="ProductList-Body"/>
      </w:pPr>
      <w:r>
        <w:rPr>
          <w:b/>
          <w:color w:val="00188F"/>
        </w:rPr>
        <w:t>Définitions Supplémentaires</w:t>
      </w:r>
      <w:r>
        <w:t> </w:t>
      </w:r>
      <w:r w:rsidRPr="006E70DE">
        <w:rPr>
          <w:bCs/>
        </w:rPr>
        <w:t>:</w:t>
      </w:r>
    </w:p>
    <w:p w14:paraId="62F5EDB3" w14:textId="53F95501" w:rsidR="00183F48" w:rsidRPr="00E25E0F" w:rsidRDefault="00183F48" w:rsidP="00B6224B">
      <w:pPr>
        <w:pStyle w:val="ProductList-Body"/>
      </w:pPr>
      <w:r w:rsidRPr="00426103">
        <w:t>«</w:t>
      </w:r>
      <w:r>
        <w:t> </w:t>
      </w:r>
      <w:r>
        <w:rPr>
          <w:b/>
          <w:color w:val="00188F"/>
        </w:rPr>
        <w:t>Appel Éligible</w:t>
      </w:r>
      <w:r>
        <w:t> </w:t>
      </w:r>
      <w:r w:rsidRPr="00426103">
        <w:t>»</w:t>
      </w:r>
      <w:r>
        <w:t xml:space="preserve"> désigne un appel </w:t>
      </w:r>
      <w:r w:rsidR="009C340C">
        <w:t>Microsoft Teams</w:t>
      </w:r>
      <w:r>
        <w:t xml:space="preserve"> (dans le cadre d’un abonnement) qui répond aux conditions suivantes </w:t>
      </w:r>
      <w:r w:rsidRPr="006E70DE">
        <w:t>:</w:t>
      </w:r>
      <w:r>
        <w:t xml:space="preserve"> </w:t>
      </w:r>
    </w:p>
    <w:p w14:paraId="0FACCCB0" w14:textId="6ED597F6" w:rsidR="00183F48" w:rsidRPr="00E25E0F" w:rsidRDefault="00183F48" w:rsidP="00B6224B">
      <w:pPr>
        <w:pStyle w:val="ProductList-Body"/>
        <w:numPr>
          <w:ilvl w:val="0"/>
          <w:numId w:val="14"/>
        </w:numPr>
      </w:pPr>
      <w:r>
        <w:t xml:space="preserve">L’appel a été passé à partir d’un téléphone Fixe IP Certifié </w:t>
      </w:r>
      <w:r w:rsidR="009C340C">
        <w:t>Microsoft Teams</w:t>
      </w:r>
      <w:r>
        <w:t xml:space="preserve"> via une connexion Ethernet filaire.</w:t>
      </w:r>
    </w:p>
    <w:p w14:paraId="73353B8C" w14:textId="77777777" w:rsidR="00183F48" w:rsidRPr="00E25E0F" w:rsidRDefault="00183F48" w:rsidP="00B6224B">
      <w:pPr>
        <w:pStyle w:val="ProductList-Body"/>
        <w:numPr>
          <w:ilvl w:val="0"/>
          <w:numId w:val="14"/>
        </w:numPr>
      </w:pPr>
      <w:r>
        <w:t xml:space="preserve">Les problèmes de Perte de Paquets, d’Instabilité et de Latence de l’appel étaient dus aux réseaux gérés par Microsoft. </w:t>
      </w:r>
    </w:p>
    <w:p w14:paraId="5C3A723A" w14:textId="77777777" w:rsidR="00183F48" w:rsidRPr="00E25E0F" w:rsidRDefault="00183F48" w:rsidP="00B6224B">
      <w:pPr>
        <w:pStyle w:val="ProductList-Body"/>
      </w:pPr>
      <w:r w:rsidRPr="00426103">
        <w:t>«</w:t>
      </w:r>
      <w:r>
        <w:t> </w:t>
      </w:r>
      <w:r>
        <w:rPr>
          <w:b/>
          <w:color w:val="00188F"/>
        </w:rPr>
        <w:t>Nombre Total d’Appels</w:t>
      </w:r>
      <w:r>
        <w:t> </w:t>
      </w:r>
      <w:r w:rsidRPr="00426103">
        <w:t>»</w:t>
      </w:r>
      <w:r>
        <w:t xml:space="preserve"> désigne le nombre total d’Appels Éligibles.</w:t>
      </w:r>
    </w:p>
    <w:p w14:paraId="493D0B63" w14:textId="6033EC07" w:rsidR="00183F48" w:rsidRPr="00E25E0F" w:rsidRDefault="00183F48" w:rsidP="00B6224B">
      <w:pPr>
        <w:pStyle w:val="ProductList-Body"/>
      </w:pPr>
      <w:r w:rsidRPr="00426103">
        <w:t>«</w:t>
      </w:r>
      <w:r>
        <w:t> </w:t>
      </w:r>
      <w:r>
        <w:rPr>
          <w:b/>
          <w:color w:val="00188F"/>
        </w:rPr>
        <w:t>Appels de Mauvaise Qualité</w:t>
      </w:r>
      <w:r>
        <w:t> </w:t>
      </w:r>
      <w:r w:rsidRPr="00426103">
        <w:t>»</w:t>
      </w:r>
      <w:r>
        <w:t xml:space="preserve"> désigne le nombre total d’Appels Éligibles classés comme étant de mauvaise qualité en fonction de nombreux facteurs qui pourraient avoir une incidence sur la qualité des appels sur les réseaux gérés par Microsoft. Même si le classificateur actuel des Appels de mauvaise qualité est initialement conçu sur des paramètres réseau tels que RTT (temps de transmission aller-retour, </w:t>
      </w:r>
      <w:proofErr w:type="spellStart"/>
      <w:r>
        <w:t>roundtrip</w:t>
      </w:r>
      <w:proofErr w:type="spellEnd"/>
      <w:r>
        <w:t xml:space="preserve"> time), le taux de Perte de Paquets, l'Instabilité et les Facteurs de Dissimulation de Perte-Retard de Paquet, il est dynamique et mis à jour continuellement en fonction des nouvelles connaissances provenant de l'analyse utilisant les millions d'appels Skype</w:t>
      </w:r>
      <w:r w:rsidR="009C340C">
        <w:t xml:space="preserve">, </w:t>
      </w:r>
      <w:r>
        <w:t>Skype Entreprise</w:t>
      </w:r>
      <w:r w:rsidR="009C340C">
        <w:t>, et Microsoft Teams</w:t>
      </w:r>
      <w:r>
        <w:t xml:space="preserve"> et l'évolution des dispositifs, les algorithmes et les évaluations des utilisateurs finaux.</w:t>
      </w:r>
    </w:p>
    <w:p w14:paraId="3DB8B608" w14:textId="77777777" w:rsidR="00887EAE" w:rsidRPr="00EB57B5" w:rsidRDefault="00887EAE" w:rsidP="00B6224B">
      <w:pPr>
        <w:pStyle w:val="ProductList-Body"/>
        <w:rPr>
          <w:szCs w:val="18"/>
        </w:rPr>
      </w:pPr>
    </w:p>
    <w:p w14:paraId="722C1803" w14:textId="77777777" w:rsidR="00887EAE" w:rsidRPr="00EB57B5" w:rsidRDefault="00887EAE" w:rsidP="00B6224B">
      <w:pPr>
        <w:spacing w:after="0" w:line="240" w:lineRule="auto"/>
        <w:rPr>
          <w:sz w:val="18"/>
          <w:szCs w:val="18"/>
        </w:rPr>
      </w:pPr>
      <w:r w:rsidRPr="00EB57B5">
        <w:rPr>
          <w:rFonts w:ascii="Calibri" w:eastAsia="Calibri" w:hAnsi="Calibri" w:cs="Times New Roman"/>
          <w:b/>
          <w:color w:val="00188F"/>
          <w:sz w:val="18"/>
          <w:szCs w:val="18"/>
        </w:rPr>
        <w:t>Pourcentage d’Appels de Qualité Mensuel </w:t>
      </w:r>
      <w:r w:rsidRPr="006E70DE">
        <w:rPr>
          <w:rFonts w:ascii="Calibri" w:eastAsia="Calibri" w:hAnsi="Calibri" w:cs="Times New Roman"/>
          <w:sz w:val="18"/>
          <w:szCs w:val="18"/>
        </w:rPr>
        <w:t>:</w:t>
      </w:r>
      <w:r w:rsidRPr="00EB57B5">
        <w:rPr>
          <w:rFonts w:ascii="Calibri" w:eastAsia="Calibri" w:hAnsi="Calibri" w:cs="Times New Roman"/>
          <w:color w:val="002060"/>
          <w:sz w:val="18"/>
          <w:szCs w:val="18"/>
        </w:rPr>
        <w:t xml:space="preserve"> </w:t>
      </w:r>
      <w:r w:rsidRPr="00EB57B5">
        <w:rPr>
          <w:rFonts w:ascii="Calibri" w:eastAsia="Calibri" w:hAnsi="Calibri" w:cs="Times New Roman"/>
          <w:sz w:val="18"/>
          <w:szCs w:val="18"/>
        </w:rPr>
        <w:t>Le Pourcentage d’Appels de Qualité Mensuel est calculé à l’aide de la formule suivante </w:t>
      </w:r>
      <w:r w:rsidRPr="006E70DE">
        <w:rPr>
          <w:rFonts w:ascii="Calibri" w:eastAsia="Calibri" w:hAnsi="Calibri" w:cs="Times New Roman"/>
          <w:sz w:val="18"/>
          <w:szCs w:val="18"/>
        </w:rPr>
        <w:t>:</w:t>
      </w:r>
    </w:p>
    <w:p w14:paraId="20A21364" w14:textId="77777777" w:rsidR="00887EAE" w:rsidRPr="00EB57B5" w:rsidRDefault="00887EAE" w:rsidP="00B6224B">
      <w:pPr>
        <w:spacing w:after="0" w:line="240" w:lineRule="auto"/>
        <w:rPr>
          <w:sz w:val="18"/>
          <w:szCs w:val="18"/>
        </w:rPr>
      </w:pPr>
    </w:p>
    <w:p w14:paraId="04CEB72D" w14:textId="77777777" w:rsidR="00887EAE" w:rsidRPr="00EB57B5" w:rsidRDefault="00DE1592" w:rsidP="00B6224B">
      <w:pPr>
        <w:jc w:val="both"/>
        <w:rPr>
          <w:sz w:val="18"/>
          <w:szCs w:val="18"/>
        </w:rPr>
      </w:pPr>
      <m:oMathPara>
        <m:oMathParaPr>
          <m:jc m:val="center"/>
        </m:oMathParaPr>
        <m:oMath>
          <m:f>
            <m:fPr>
              <m:ctrlPr>
                <w:rPr>
                  <w:rFonts w:ascii="Cambria Math" w:eastAsia="Calibri" w:hAnsi="Cambria Math" w:cs="Calibri"/>
                  <w:i/>
                  <w:sz w:val="18"/>
                  <w:szCs w:val="18"/>
                </w:rPr>
              </m:ctrlPr>
            </m:fPr>
            <m:num>
              <m:r>
                <w:rPr>
                  <w:rFonts w:ascii="Cambria Math" w:eastAsia="Calibri" w:hAnsi="Cambria Math" w:cs="Calibri"/>
                  <w:sz w:val="18"/>
                  <w:szCs w:val="18"/>
                </w:rPr>
                <m:t xml:space="preserve">Nombre Total d’Appels - Appels de Mauvaise Qualité </m:t>
              </m:r>
            </m:num>
            <m:den>
              <m:r>
                <w:rPr>
                  <w:rFonts w:ascii="Cambria Math" w:eastAsia="Calibri" w:hAnsi="Cambria Math" w:cs="Calibri"/>
                  <w:sz w:val="18"/>
                  <w:szCs w:val="18"/>
                </w:rPr>
                <m:t>Nombre Total d’Appels</m:t>
              </m:r>
            </m:den>
          </m:f>
          <m:r>
            <w:rPr>
              <w:rFonts w:ascii="Cambria Math" w:eastAsia="Calibri" w:hAnsi="Cambria Math" w:cs="Calibri"/>
              <w:sz w:val="18"/>
              <w:szCs w:val="18"/>
            </w:rPr>
            <m:t xml:space="preserve"> x 100</m:t>
          </m:r>
        </m:oMath>
      </m:oMathPara>
    </w:p>
    <w:p w14:paraId="0955F6A5" w14:textId="77777777" w:rsidR="00887EAE" w:rsidRPr="00EB57B5" w:rsidRDefault="00887EAE" w:rsidP="00B6224B">
      <w:pPr>
        <w:pStyle w:val="ProductList-Body"/>
        <w:rPr>
          <w:szCs w:val="18"/>
        </w:rPr>
      </w:pPr>
      <w:r w:rsidRPr="00EB57B5">
        <w:rPr>
          <w:b/>
          <w:color w:val="00188F"/>
          <w:szCs w:val="18"/>
        </w:rPr>
        <w:t>Avoir Service</w:t>
      </w:r>
      <w:r w:rsidRPr="00EB57B5">
        <w:rPr>
          <w:szCs w:val="18"/>
        </w:rPr>
        <w:t> </w:t>
      </w:r>
      <w:r w:rsidRPr="006E70DE">
        <w:rPr>
          <w:rFonts w:ascii="Calibri" w:eastAsia="Calibri" w:hAnsi="Calibri" w:cs="Times New Roman"/>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87EAE" w:rsidRPr="002928A2" w14:paraId="6BD5BE48" w14:textId="77777777" w:rsidTr="00183F48">
        <w:trPr>
          <w:tblHeader/>
        </w:trPr>
        <w:tc>
          <w:tcPr>
            <w:tcW w:w="5400" w:type="dxa"/>
            <w:shd w:val="clear" w:color="auto" w:fill="0072C6"/>
          </w:tcPr>
          <w:p w14:paraId="41E3BB62" w14:textId="77777777" w:rsidR="00887EAE" w:rsidRPr="001A0074" w:rsidRDefault="00887EAE" w:rsidP="00B6224B">
            <w:pPr>
              <w:pStyle w:val="ProductList-OfferingBody"/>
              <w:jc w:val="center"/>
              <w:rPr>
                <w:color w:val="FFFFFF" w:themeColor="background1"/>
              </w:rPr>
            </w:pPr>
            <w:r>
              <w:rPr>
                <w:color w:val="FFFFFF" w:themeColor="background1"/>
              </w:rPr>
              <w:t>Pourcentage d’Appels de Qualité Mensuel</w:t>
            </w:r>
          </w:p>
        </w:tc>
        <w:tc>
          <w:tcPr>
            <w:tcW w:w="5400" w:type="dxa"/>
            <w:shd w:val="clear" w:color="auto" w:fill="0072C6"/>
          </w:tcPr>
          <w:p w14:paraId="58987538" w14:textId="77777777" w:rsidR="00887EAE" w:rsidRPr="001A0074" w:rsidRDefault="00887EAE" w:rsidP="00B6224B">
            <w:pPr>
              <w:pStyle w:val="ProductList-OfferingBody"/>
              <w:jc w:val="center"/>
              <w:rPr>
                <w:color w:val="FFFFFF" w:themeColor="background1"/>
              </w:rPr>
            </w:pPr>
            <w:r>
              <w:rPr>
                <w:color w:val="FFFFFF" w:themeColor="background1"/>
              </w:rPr>
              <w:t>Avoir Service</w:t>
            </w:r>
          </w:p>
        </w:tc>
      </w:tr>
      <w:tr w:rsidR="00887EAE" w:rsidRPr="002928A2" w14:paraId="0EE5ACD5" w14:textId="77777777" w:rsidTr="00183F48">
        <w:tc>
          <w:tcPr>
            <w:tcW w:w="5400" w:type="dxa"/>
          </w:tcPr>
          <w:p w14:paraId="01F1C14D" w14:textId="77777777" w:rsidR="00887EAE" w:rsidRPr="0076238C" w:rsidRDefault="00887EAE" w:rsidP="00B6224B">
            <w:pPr>
              <w:pStyle w:val="ProductList-OfferingBody"/>
              <w:jc w:val="center"/>
            </w:pPr>
            <w:r>
              <w:t>&lt; 99,9 %</w:t>
            </w:r>
          </w:p>
        </w:tc>
        <w:tc>
          <w:tcPr>
            <w:tcW w:w="5400" w:type="dxa"/>
          </w:tcPr>
          <w:p w14:paraId="3291653D" w14:textId="77777777" w:rsidR="00887EAE" w:rsidRPr="0076238C" w:rsidRDefault="00887EAE" w:rsidP="00B6224B">
            <w:pPr>
              <w:pStyle w:val="ProductList-OfferingBody"/>
              <w:jc w:val="center"/>
            </w:pPr>
            <w:r>
              <w:t>25 %</w:t>
            </w:r>
          </w:p>
        </w:tc>
      </w:tr>
      <w:tr w:rsidR="00887EAE" w:rsidRPr="002928A2" w14:paraId="2D2D8D28" w14:textId="77777777" w:rsidTr="00183F48">
        <w:tc>
          <w:tcPr>
            <w:tcW w:w="5400" w:type="dxa"/>
          </w:tcPr>
          <w:p w14:paraId="1C241F6E" w14:textId="77777777" w:rsidR="00887EAE" w:rsidRPr="0076238C" w:rsidRDefault="00887EAE" w:rsidP="00B6224B">
            <w:pPr>
              <w:pStyle w:val="ProductList-OfferingBody"/>
              <w:jc w:val="center"/>
            </w:pPr>
            <w:r>
              <w:t>&lt; 99 %</w:t>
            </w:r>
          </w:p>
        </w:tc>
        <w:tc>
          <w:tcPr>
            <w:tcW w:w="5400" w:type="dxa"/>
          </w:tcPr>
          <w:p w14:paraId="30D66D58" w14:textId="77777777" w:rsidR="00887EAE" w:rsidRPr="0076238C" w:rsidRDefault="00887EAE" w:rsidP="00B6224B">
            <w:pPr>
              <w:pStyle w:val="ProductList-OfferingBody"/>
              <w:jc w:val="center"/>
            </w:pPr>
            <w:r>
              <w:t>50 %</w:t>
            </w:r>
          </w:p>
        </w:tc>
      </w:tr>
      <w:tr w:rsidR="00887EAE" w:rsidRPr="002928A2" w14:paraId="0AB9970C" w14:textId="77777777" w:rsidTr="00183F48">
        <w:tc>
          <w:tcPr>
            <w:tcW w:w="5400" w:type="dxa"/>
          </w:tcPr>
          <w:p w14:paraId="478CF63F" w14:textId="77777777" w:rsidR="00887EAE" w:rsidRPr="0076238C" w:rsidRDefault="00887EAE" w:rsidP="00B6224B">
            <w:pPr>
              <w:pStyle w:val="ProductList-OfferingBody"/>
              <w:jc w:val="center"/>
            </w:pPr>
            <w:r>
              <w:t>&lt; 95 %</w:t>
            </w:r>
          </w:p>
        </w:tc>
        <w:tc>
          <w:tcPr>
            <w:tcW w:w="5400" w:type="dxa"/>
          </w:tcPr>
          <w:p w14:paraId="05CFAA01" w14:textId="77777777" w:rsidR="00887EAE" w:rsidRPr="0076238C" w:rsidRDefault="00887EAE" w:rsidP="00B6224B">
            <w:pPr>
              <w:pStyle w:val="ProductList-OfferingBody"/>
              <w:jc w:val="center"/>
            </w:pPr>
            <w:r>
              <w:t>100 %</w:t>
            </w:r>
          </w:p>
        </w:tc>
      </w:tr>
    </w:tbl>
    <w:bookmarkStart w:id="88" w:name="_Toc487138021"/>
    <w:bookmarkStart w:id="89" w:name="_Hlk487275150"/>
    <w:p w14:paraId="6343EF12" w14:textId="77777777" w:rsidR="009C340C" w:rsidRPr="00FB368F" w:rsidRDefault="009C340C" w:rsidP="00B6224B">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"Table des matières"</w:instrText>
      </w:r>
      <w:r>
        <w:fldChar w:fldCharType="separate"/>
      </w:r>
      <w:r>
        <w:rPr>
          <w:rStyle w:val="Hyperlink"/>
          <w:sz w:val="16"/>
          <w:szCs w:val="16"/>
        </w:rPr>
        <w:t>Table des matières</w:t>
      </w:r>
      <w:r>
        <w:rPr>
          <w:rStyle w:val="Hyperlink"/>
          <w:sz w:val="16"/>
          <w:szCs w:val="16"/>
        </w:rPr>
        <w:fldChar w:fldCharType="end"/>
      </w:r>
      <w:r>
        <w:rPr>
          <w:sz w:val="16"/>
          <w:szCs w:val="16"/>
        </w:rPr>
        <w:t xml:space="preserve"> / </w:t>
      </w:r>
      <w:hyperlink w:anchor="Definitions" w:tooltip="Définitions" w:history="1">
        <w:r>
          <w:rPr>
            <w:rStyle w:val="Hyperlink"/>
            <w:sz w:val="16"/>
            <w:szCs w:val="16"/>
          </w:rPr>
          <w:t>Définitions</w:t>
        </w:r>
      </w:hyperlink>
    </w:p>
    <w:p w14:paraId="6A86BE7F" w14:textId="77777777" w:rsidR="003D7764" w:rsidRPr="0053132A" w:rsidRDefault="003D7764" w:rsidP="00B6224B">
      <w:pPr>
        <w:pStyle w:val="ProductList-Offering2Heading"/>
        <w:outlineLvl w:val="2"/>
      </w:pPr>
      <w:bookmarkStart w:id="90" w:name="_Toc89779854"/>
      <w:r w:rsidRPr="0053132A">
        <w:t>Workplace Analytics</w:t>
      </w:r>
      <w:bookmarkEnd w:id="90"/>
    </w:p>
    <w:p w14:paraId="4E46EEDE" w14:textId="77777777" w:rsidR="003D7764" w:rsidRPr="0053132A" w:rsidRDefault="003D7764" w:rsidP="00B6224B">
      <w:pPr>
        <w:pStyle w:val="ProductList-Body"/>
      </w:pPr>
      <w:r w:rsidRPr="0053132A">
        <w:rPr>
          <w:b/>
          <w:bCs/>
          <w:color w:val="00188F"/>
        </w:rPr>
        <w:t>Temps d’Indisponibilité</w:t>
      </w:r>
      <w:r w:rsidRPr="0053132A">
        <w:rPr>
          <w:b/>
          <w:bCs/>
        </w:rPr>
        <w:t> </w:t>
      </w:r>
      <w:r w:rsidRPr="006E70DE">
        <w:t>:</w:t>
      </w:r>
      <w:r w:rsidRPr="0053132A">
        <w:t xml:space="preserve"> désigne toute période au cours de laquelle les utilisateurs ne peuvent pas accéder au site Web Workplace Analytics.</w:t>
      </w:r>
    </w:p>
    <w:p w14:paraId="1246A799" w14:textId="77777777" w:rsidR="003D7764" w:rsidRPr="0053132A" w:rsidRDefault="003D7764" w:rsidP="00B6224B">
      <w:pPr>
        <w:pStyle w:val="ProductList-Body"/>
      </w:pPr>
    </w:p>
    <w:p w14:paraId="3B98501B" w14:textId="77777777" w:rsidR="003D7764" w:rsidRPr="0053132A" w:rsidRDefault="003D7764" w:rsidP="00B6224B">
      <w:pPr>
        <w:pStyle w:val="ProductList-Body"/>
      </w:pPr>
      <w:r w:rsidRPr="0053132A">
        <w:rPr>
          <w:b/>
          <w:bCs/>
          <w:color w:val="00188F"/>
        </w:rPr>
        <w:t>Pourcentage de Temps de Disponibilité Mensuel</w:t>
      </w:r>
      <w:r w:rsidRPr="0053132A">
        <w:rPr>
          <w:b/>
          <w:bCs/>
        </w:rPr>
        <w:t> </w:t>
      </w:r>
      <w:r w:rsidRPr="006E70DE">
        <w:rPr>
          <w:bCs/>
        </w:rPr>
        <w:t>:</w:t>
      </w:r>
      <w:r w:rsidRPr="0053132A">
        <w:t xml:space="preserve"> le Pourcentage de Temps de Disponibilité Mensuel est calculé à l’aide de la formule suivante </w:t>
      </w:r>
      <w:r w:rsidRPr="006E70DE">
        <w:t>:</w:t>
      </w:r>
      <w:r w:rsidRPr="0053132A">
        <w:t xml:space="preserve"> </w:t>
      </w:r>
    </w:p>
    <w:p w14:paraId="5D45E623" w14:textId="77777777" w:rsidR="003D7764" w:rsidRPr="0053132A" w:rsidRDefault="003D7764" w:rsidP="00B6224B">
      <w:pPr>
        <w:pStyle w:val="ProductList-Body"/>
      </w:pPr>
    </w:p>
    <w:p w14:paraId="5D9AADBF" w14:textId="77777777" w:rsidR="003D7764" w:rsidRPr="002928A2" w:rsidRDefault="00DE1592" w:rsidP="00B6224B">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Minutes Utilisateur – Temps d’Indisponibilité </m:t>
              </m:r>
            </m:num>
            <m:den>
              <m:r>
                <w:rPr>
                  <w:rFonts w:ascii="Cambria Math" w:hAnsi="Cambria Math" w:cs="Calibri"/>
                  <w:sz w:val="18"/>
                  <w:szCs w:val="18"/>
                </w:rPr>
                <m:t>Minutes Utilisateur</m:t>
              </m:r>
            </m:den>
          </m:f>
          <m:r>
            <w:rPr>
              <w:rFonts w:ascii="Cambria Math" w:hAnsi="Cambria Math" w:cs="Calibri"/>
              <w:sz w:val="18"/>
              <w:szCs w:val="18"/>
            </w:rPr>
            <m:t xml:space="preserve"> x 100 </m:t>
          </m:r>
        </m:oMath>
      </m:oMathPara>
    </w:p>
    <w:p w14:paraId="12085AD8" w14:textId="77777777" w:rsidR="003D7764" w:rsidRPr="0053132A" w:rsidRDefault="003D7764" w:rsidP="00B6224B">
      <w:pPr>
        <w:pStyle w:val="ProductList-Body"/>
      </w:pPr>
      <w:r w:rsidRPr="0053132A">
        <w:t>dans laquelle le Temps d’Indisponibilité est mesuré en Minutes Utilisateur ; ainsi, chaque mois, le Temps d’Indisponibilité est la somme de la durée (en minutes) de chaque Incident qui se déroule au cours de ce mois multipliée par le nombre d’utilisateurs concernés par cet Incident.</w:t>
      </w:r>
    </w:p>
    <w:p w14:paraId="6591DDDE" w14:textId="77777777" w:rsidR="003D7764" w:rsidRPr="0053132A" w:rsidRDefault="003D7764" w:rsidP="00B6224B">
      <w:pPr>
        <w:pStyle w:val="ProductList-Body"/>
      </w:pPr>
    </w:p>
    <w:p w14:paraId="27F97FD7" w14:textId="77777777" w:rsidR="003D7764" w:rsidRPr="0053132A" w:rsidRDefault="003D7764" w:rsidP="00B6224B">
      <w:pPr>
        <w:pStyle w:val="ProductList-Body"/>
      </w:pPr>
      <w:r w:rsidRPr="0053132A">
        <w:rPr>
          <w:b/>
          <w:color w:val="00188F"/>
        </w:rPr>
        <w:t>Avoir Service</w:t>
      </w:r>
      <w:r w:rsidRPr="0053132A">
        <w:t> </w:t>
      </w:r>
      <w:r w:rsidRPr="006E70DE">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D7764" w:rsidRPr="002928A2" w14:paraId="4ECEBAF1" w14:textId="77777777" w:rsidTr="00600023">
        <w:trPr>
          <w:tblHeader/>
        </w:trPr>
        <w:tc>
          <w:tcPr>
            <w:tcW w:w="5400" w:type="dxa"/>
            <w:shd w:val="clear" w:color="auto" w:fill="0072C6"/>
          </w:tcPr>
          <w:p w14:paraId="29AA2E0E" w14:textId="77777777" w:rsidR="003D7764" w:rsidRPr="0053132A" w:rsidRDefault="003D7764" w:rsidP="00B6224B">
            <w:pPr>
              <w:pStyle w:val="ProductList-OfferingBody"/>
              <w:jc w:val="center"/>
              <w:rPr>
                <w:color w:val="FFFFFF" w:themeColor="background1"/>
              </w:rPr>
            </w:pPr>
            <w:r w:rsidRPr="0053132A">
              <w:rPr>
                <w:color w:val="FFFFFF" w:themeColor="background1"/>
              </w:rPr>
              <w:t>Pourcentage de Temps de Disponibilité Mensuel</w:t>
            </w:r>
          </w:p>
        </w:tc>
        <w:tc>
          <w:tcPr>
            <w:tcW w:w="5400" w:type="dxa"/>
            <w:shd w:val="clear" w:color="auto" w:fill="0072C6"/>
          </w:tcPr>
          <w:p w14:paraId="00B5857D" w14:textId="77777777" w:rsidR="003D7764" w:rsidRPr="0053132A" w:rsidRDefault="003D7764" w:rsidP="00B6224B">
            <w:pPr>
              <w:pStyle w:val="ProductList-OfferingBody"/>
              <w:jc w:val="center"/>
              <w:rPr>
                <w:color w:val="FFFFFF" w:themeColor="background1"/>
              </w:rPr>
            </w:pPr>
            <w:r w:rsidRPr="0053132A">
              <w:rPr>
                <w:color w:val="FFFFFF" w:themeColor="background1"/>
              </w:rPr>
              <w:t>Avoir Service</w:t>
            </w:r>
          </w:p>
        </w:tc>
      </w:tr>
      <w:tr w:rsidR="003D7764" w:rsidRPr="002928A2" w14:paraId="5A4471DD" w14:textId="77777777" w:rsidTr="00600023">
        <w:tc>
          <w:tcPr>
            <w:tcW w:w="5400" w:type="dxa"/>
          </w:tcPr>
          <w:p w14:paraId="6BE681AC" w14:textId="77777777" w:rsidR="003D7764" w:rsidRPr="0053132A" w:rsidRDefault="003D7764" w:rsidP="00B6224B">
            <w:pPr>
              <w:pStyle w:val="ProductList-OfferingBody"/>
              <w:jc w:val="center"/>
            </w:pPr>
            <w:r w:rsidRPr="0053132A">
              <w:t>&lt; 99,9 %</w:t>
            </w:r>
          </w:p>
        </w:tc>
        <w:tc>
          <w:tcPr>
            <w:tcW w:w="5400" w:type="dxa"/>
          </w:tcPr>
          <w:p w14:paraId="05098BCA" w14:textId="77777777" w:rsidR="003D7764" w:rsidRPr="0053132A" w:rsidRDefault="003D7764" w:rsidP="00B6224B">
            <w:pPr>
              <w:pStyle w:val="ProductList-OfferingBody"/>
              <w:jc w:val="center"/>
            </w:pPr>
            <w:r w:rsidRPr="0053132A">
              <w:t>25 %</w:t>
            </w:r>
          </w:p>
        </w:tc>
      </w:tr>
      <w:tr w:rsidR="003D7764" w:rsidRPr="002928A2" w14:paraId="29A262AD" w14:textId="77777777" w:rsidTr="00600023">
        <w:tc>
          <w:tcPr>
            <w:tcW w:w="5400" w:type="dxa"/>
          </w:tcPr>
          <w:p w14:paraId="0ED10EF1" w14:textId="77777777" w:rsidR="003D7764" w:rsidRPr="0053132A" w:rsidRDefault="003D7764" w:rsidP="00B6224B">
            <w:pPr>
              <w:pStyle w:val="ProductList-OfferingBody"/>
              <w:jc w:val="center"/>
            </w:pPr>
            <w:r w:rsidRPr="0053132A">
              <w:t>&lt; 99 %</w:t>
            </w:r>
          </w:p>
        </w:tc>
        <w:tc>
          <w:tcPr>
            <w:tcW w:w="5400" w:type="dxa"/>
          </w:tcPr>
          <w:p w14:paraId="0536FD5C" w14:textId="77777777" w:rsidR="003D7764" w:rsidRPr="0053132A" w:rsidRDefault="003D7764" w:rsidP="00B6224B">
            <w:pPr>
              <w:pStyle w:val="ProductList-OfferingBody"/>
              <w:jc w:val="center"/>
            </w:pPr>
            <w:r w:rsidRPr="0053132A">
              <w:t>50 %</w:t>
            </w:r>
          </w:p>
        </w:tc>
      </w:tr>
      <w:tr w:rsidR="003D7764" w:rsidRPr="002928A2" w14:paraId="3CB57060" w14:textId="77777777" w:rsidTr="00600023">
        <w:tc>
          <w:tcPr>
            <w:tcW w:w="5400" w:type="dxa"/>
          </w:tcPr>
          <w:p w14:paraId="55B05FC9" w14:textId="77777777" w:rsidR="003D7764" w:rsidRPr="0053132A" w:rsidRDefault="003D7764" w:rsidP="00B6224B">
            <w:pPr>
              <w:pStyle w:val="ProductList-OfferingBody"/>
              <w:jc w:val="center"/>
            </w:pPr>
            <w:r w:rsidRPr="0053132A">
              <w:lastRenderedPageBreak/>
              <w:t>&lt; 95 %</w:t>
            </w:r>
          </w:p>
        </w:tc>
        <w:tc>
          <w:tcPr>
            <w:tcW w:w="5400" w:type="dxa"/>
          </w:tcPr>
          <w:p w14:paraId="6A579329" w14:textId="77777777" w:rsidR="003D7764" w:rsidRPr="0053132A" w:rsidRDefault="003D7764" w:rsidP="00B6224B">
            <w:pPr>
              <w:pStyle w:val="ProductList-OfferingBody"/>
              <w:jc w:val="center"/>
            </w:pPr>
            <w:r w:rsidRPr="0053132A">
              <w:t>100 %</w:t>
            </w:r>
          </w:p>
        </w:tc>
      </w:tr>
    </w:tbl>
    <w:bookmarkEnd w:id="88"/>
    <w:bookmarkEnd w:id="89"/>
    <w:p w14:paraId="40376346" w14:textId="77777777" w:rsidR="009C340C" w:rsidRPr="00FB368F" w:rsidRDefault="009C340C" w:rsidP="00B6224B">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"Table des matières"</w:instrText>
      </w:r>
      <w:r>
        <w:fldChar w:fldCharType="separate"/>
      </w:r>
      <w:r>
        <w:rPr>
          <w:rStyle w:val="Hyperlink"/>
          <w:sz w:val="16"/>
          <w:szCs w:val="16"/>
        </w:rPr>
        <w:t>Table des matières</w:t>
      </w:r>
      <w:r>
        <w:rPr>
          <w:rStyle w:val="Hyperlink"/>
          <w:sz w:val="16"/>
          <w:szCs w:val="16"/>
        </w:rPr>
        <w:fldChar w:fldCharType="end"/>
      </w:r>
      <w:r>
        <w:rPr>
          <w:sz w:val="16"/>
          <w:szCs w:val="16"/>
        </w:rPr>
        <w:t xml:space="preserve"> / </w:t>
      </w:r>
      <w:hyperlink w:anchor="Definitions" w:tooltip="Définitions" w:history="1">
        <w:r>
          <w:rPr>
            <w:rStyle w:val="Hyperlink"/>
            <w:sz w:val="16"/>
            <w:szCs w:val="16"/>
          </w:rPr>
          <w:t>Définitions</w:t>
        </w:r>
      </w:hyperlink>
    </w:p>
    <w:p w14:paraId="386C3629" w14:textId="05958C46" w:rsidR="00C86427" w:rsidRPr="008E64FF" w:rsidRDefault="00C86427" w:rsidP="00B6224B">
      <w:pPr>
        <w:pStyle w:val="ProductList-Offering2Heading"/>
        <w:rPr>
          <w:lang w:eastAsia="en-US" w:bidi="ar-SA"/>
        </w:rPr>
      </w:pPr>
      <w:bookmarkStart w:id="91" w:name="_Toc89779855"/>
      <w:r w:rsidRPr="008E64FF">
        <w:rPr>
          <w:lang w:eastAsia="en-US" w:bidi="ar-SA"/>
        </w:rPr>
        <w:t>Yammer Enterprise</w:t>
      </w:r>
      <w:bookmarkEnd w:id="91"/>
    </w:p>
    <w:p w14:paraId="2A669564" w14:textId="5C22D025" w:rsidR="00C86427" w:rsidRPr="00FB368F" w:rsidRDefault="00C86427" w:rsidP="00B6224B">
      <w:pPr>
        <w:pStyle w:val="ProductList-Body"/>
      </w:pPr>
      <w:r>
        <w:rPr>
          <w:b/>
          <w:color w:val="00188F"/>
        </w:rPr>
        <w:t>Temps d’Indisponibilité</w:t>
      </w:r>
      <w:r>
        <w:t> </w:t>
      </w:r>
      <w:r w:rsidRPr="006E70DE">
        <w:t>:</w:t>
      </w:r>
      <w:r>
        <w:t xml:space="preserve"> </w:t>
      </w:r>
      <w:r>
        <w:rPr>
          <w:szCs w:val="18"/>
        </w:rPr>
        <w:t>toute période supérieure à dix minutes au cours de laquelle plus de 5 % des utilisateurs finaux sont dans l’impossibilité de poster ou de lire des messages sur toute partie du réseau Yammer pour laquelle ils disposent des autorisations appropriées.</w:t>
      </w:r>
    </w:p>
    <w:p w14:paraId="3C7DF6A5" w14:textId="77777777" w:rsidR="00C86427" w:rsidRPr="00FB368F" w:rsidRDefault="00C86427" w:rsidP="00B6224B">
      <w:pPr>
        <w:pStyle w:val="ProductList-Body"/>
      </w:pPr>
    </w:p>
    <w:p w14:paraId="476BDF33" w14:textId="3E980684" w:rsidR="00C86427" w:rsidRPr="00FB368F" w:rsidRDefault="00C86427" w:rsidP="00B6224B">
      <w:pPr>
        <w:pStyle w:val="ProductList-Body"/>
      </w:pPr>
      <w:r>
        <w:rPr>
          <w:b/>
          <w:color w:val="00188F"/>
        </w:rPr>
        <w:t>Pourcentage de Temps de Disponibilité Mensuel</w:t>
      </w:r>
      <w:r>
        <w:t> </w:t>
      </w:r>
      <w:r w:rsidRPr="006E70DE">
        <w:t>:</w:t>
      </w:r>
      <w:r>
        <w:t xml:space="preserve"> le Pourcentage de Temps de Disponibilité Mensuel est calculé à l’aide de la formule suivante </w:t>
      </w:r>
      <w:r w:rsidRPr="006E70DE">
        <w:t>:</w:t>
      </w:r>
      <w:r>
        <w:t xml:space="preserve"> </w:t>
      </w:r>
    </w:p>
    <w:p w14:paraId="105E7767" w14:textId="77777777" w:rsidR="00C86427" w:rsidRPr="00FB368F" w:rsidRDefault="00C86427" w:rsidP="00B6224B">
      <w:pPr>
        <w:pStyle w:val="ProductList-Body"/>
      </w:pPr>
    </w:p>
    <w:p w14:paraId="13177606" w14:textId="7B2A6956" w:rsidR="00C86427" w:rsidRPr="002928A2" w:rsidRDefault="00DE1592" w:rsidP="00B6224B">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Minutes Utilisateur – Temps d’Indisponibilité </m:t>
              </m:r>
            </m:num>
            <m:den>
              <m:r>
                <m:rPr>
                  <m:nor/>
                </m:rPr>
                <w:rPr>
                  <w:rFonts w:ascii="Cambria Math" w:hAnsi="Cambria Math" w:cs="Calibri"/>
                  <w:i/>
                  <w:sz w:val="18"/>
                  <w:szCs w:val="18"/>
                </w:rPr>
                <m:t>Minutes Utilisateur</m:t>
              </m:r>
            </m:den>
          </m:f>
          <m:r>
            <w:rPr>
              <w:rFonts w:ascii="Cambria Math" w:hAnsi="Cambria Math" w:cs="Calibri"/>
              <w:sz w:val="18"/>
              <w:szCs w:val="18"/>
            </w:rPr>
            <m:t xml:space="preserve"> x 100</m:t>
          </m:r>
        </m:oMath>
      </m:oMathPara>
    </w:p>
    <w:p w14:paraId="06178239" w14:textId="77777777" w:rsidR="00C86427" w:rsidRPr="00FB368F" w:rsidRDefault="00C86427" w:rsidP="00B6224B">
      <w:pPr>
        <w:pStyle w:val="ProductList-Body"/>
      </w:pPr>
      <w:r>
        <w:t>dans laquelle le Temps d’Indisponibilité est mesuré en minutes utilisateur ; ainsi, chaque mois, le Temps d’Indisponibilité est la somme de la durée (en minutes) de chaque Incident qui se déroule au cours de ce mois multipliée par le nombre d’utilisateurs concernés par cet Incident.</w:t>
      </w:r>
    </w:p>
    <w:p w14:paraId="4EEB8778" w14:textId="77777777" w:rsidR="00C86427" w:rsidRPr="00FB368F" w:rsidRDefault="00C86427" w:rsidP="00B6224B">
      <w:pPr>
        <w:pStyle w:val="ProductList-Body"/>
      </w:pPr>
    </w:p>
    <w:p w14:paraId="3CB8DA5D" w14:textId="47AD54A4" w:rsidR="00C86427" w:rsidRPr="00FB368F" w:rsidRDefault="00C86427" w:rsidP="00B6224B">
      <w:pPr>
        <w:pStyle w:val="ProductList-Body"/>
      </w:pPr>
      <w:r>
        <w:rPr>
          <w:b/>
          <w:color w:val="00188F"/>
        </w:rPr>
        <w:t>Avoir Service</w:t>
      </w:r>
      <w:r>
        <w:t> </w:t>
      </w:r>
      <w:r w:rsidRPr="006E70DE">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2928A2" w14:paraId="1977F559" w14:textId="77777777" w:rsidTr="00183F48">
        <w:trPr>
          <w:tblHeader/>
        </w:trPr>
        <w:tc>
          <w:tcPr>
            <w:tcW w:w="5400" w:type="dxa"/>
            <w:shd w:val="clear" w:color="auto" w:fill="0072C6"/>
          </w:tcPr>
          <w:p w14:paraId="1A9DFE79" w14:textId="77777777" w:rsidR="00C86427" w:rsidRPr="001A0074" w:rsidRDefault="00C86427" w:rsidP="00B6224B">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3A3835E2" w14:textId="77777777" w:rsidR="00C86427" w:rsidRPr="001A0074" w:rsidRDefault="00C86427" w:rsidP="00B6224B">
            <w:pPr>
              <w:pStyle w:val="ProductList-OfferingBody"/>
              <w:jc w:val="center"/>
              <w:rPr>
                <w:color w:val="FFFFFF" w:themeColor="background1"/>
              </w:rPr>
            </w:pPr>
            <w:r>
              <w:rPr>
                <w:color w:val="FFFFFF" w:themeColor="background1"/>
              </w:rPr>
              <w:t>Avoir Service</w:t>
            </w:r>
          </w:p>
        </w:tc>
      </w:tr>
      <w:tr w:rsidR="00C86427" w:rsidRPr="002928A2" w14:paraId="6C555692" w14:textId="77777777" w:rsidTr="00183F48">
        <w:tc>
          <w:tcPr>
            <w:tcW w:w="5400" w:type="dxa"/>
          </w:tcPr>
          <w:p w14:paraId="2A0C0D6F" w14:textId="79723A54" w:rsidR="00C86427" w:rsidRPr="0076238C" w:rsidRDefault="00C86427" w:rsidP="00B6224B">
            <w:pPr>
              <w:pStyle w:val="ProductList-OfferingBody"/>
              <w:jc w:val="center"/>
            </w:pPr>
            <w:r>
              <w:t>&lt; 99,9 %</w:t>
            </w:r>
          </w:p>
        </w:tc>
        <w:tc>
          <w:tcPr>
            <w:tcW w:w="5400" w:type="dxa"/>
          </w:tcPr>
          <w:p w14:paraId="2B6C1459" w14:textId="0163C3E0" w:rsidR="00C86427" w:rsidRPr="0076238C" w:rsidRDefault="00C86427" w:rsidP="00B6224B">
            <w:pPr>
              <w:pStyle w:val="ProductList-OfferingBody"/>
              <w:jc w:val="center"/>
            </w:pPr>
            <w:r>
              <w:t>25</w:t>
            </w:r>
            <w:r w:rsidR="00F3034E">
              <w:t xml:space="preserve"> </w:t>
            </w:r>
            <w:r>
              <w:t>%</w:t>
            </w:r>
          </w:p>
        </w:tc>
      </w:tr>
      <w:tr w:rsidR="00C86427" w:rsidRPr="002928A2" w14:paraId="7022003C" w14:textId="77777777" w:rsidTr="00183F48">
        <w:tc>
          <w:tcPr>
            <w:tcW w:w="5400" w:type="dxa"/>
          </w:tcPr>
          <w:p w14:paraId="20E720BE" w14:textId="2E34B42F" w:rsidR="00C86427" w:rsidRPr="0076238C" w:rsidRDefault="00C86427" w:rsidP="00B6224B">
            <w:pPr>
              <w:pStyle w:val="ProductList-OfferingBody"/>
              <w:jc w:val="center"/>
            </w:pPr>
            <w:r>
              <w:t>&lt; 99 %</w:t>
            </w:r>
          </w:p>
        </w:tc>
        <w:tc>
          <w:tcPr>
            <w:tcW w:w="5400" w:type="dxa"/>
          </w:tcPr>
          <w:p w14:paraId="5DDFDCAF" w14:textId="6B5E2657" w:rsidR="00C86427" w:rsidRPr="0076238C" w:rsidRDefault="00C86427" w:rsidP="00B6224B">
            <w:pPr>
              <w:pStyle w:val="ProductList-OfferingBody"/>
              <w:jc w:val="center"/>
            </w:pPr>
            <w:r>
              <w:t>50</w:t>
            </w:r>
            <w:r w:rsidR="00F3034E">
              <w:t xml:space="preserve"> </w:t>
            </w:r>
            <w:r>
              <w:t>%</w:t>
            </w:r>
          </w:p>
        </w:tc>
      </w:tr>
      <w:tr w:rsidR="00C86427" w:rsidRPr="002928A2" w14:paraId="370A5AC6" w14:textId="77777777" w:rsidTr="00183F48">
        <w:tc>
          <w:tcPr>
            <w:tcW w:w="5400" w:type="dxa"/>
          </w:tcPr>
          <w:p w14:paraId="636FF5C1" w14:textId="77777777" w:rsidR="00C86427" w:rsidRPr="0076238C" w:rsidRDefault="00C86427" w:rsidP="004732EE">
            <w:pPr>
              <w:pStyle w:val="ProductList-OfferingBody"/>
              <w:keepNext/>
              <w:jc w:val="center"/>
            </w:pPr>
            <w:r>
              <w:t>&lt; 95 %</w:t>
            </w:r>
          </w:p>
        </w:tc>
        <w:tc>
          <w:tcPr>
            <w:tcW w:w="5400" w:type="dxa"/>
          </w:tcPr>
          <w:p w14:paraId="5933E5F9" w14:textId="15F1B9C4" w:rsidR="00C86427" w:rsidRPr="0076238C" w:rsidRDefault="00C86427" w:rsidP="004732EE">
            <w:pPr>
              <w:pStyle w:val="ProductList-OfferingBody"/>
              <w:keepNext/>
              <w:jc w:val="center"/>
            </w:pPr>
            <w:r>
              <w:t>100</w:t>
            </w:r>
            <w:r w:rsidR="00F3034E">
              <w:t xml:space="preserve"> </w:t>
            </w:r>
            <w:r>
              <w:t>%</w:t>
            </w:r>
          </w:p>
        </w:tc>
      </w:tr>
    </w:tbl>
    <w:p w14:paraId="27E85730" w14:textId="77777777" w:rsidR="009C340C" w:rsidRPr="00FB368F" w:rsidRDefault="00DE1592" w:rsidP="00B6224B">
      <w:pPr>
        <w:pStyle w:val="ProductList-Body"/>
        <w:shd w:val="clear" w:color="auto" w:fill="808080" w:themeFill="background1" w:themeFillShade="80"/>
        <w:tabs>
          <w:tab w:val="clear" w:pos="360"/>
          <w:tab w:val="clear" w:pos="720"/>
          <w:tab w:val="clear" w:pos="1080"/>
        </w:tabs>
        <w:spacing w:before="120" w:after="240"/>
        <w:jc w:val="right"/>
      </w:pPr>
      <w:hyperlink w:anchor="TOC" w:tooltip="Table des matières" w:history="1">
        <w:r w:rsidR="009C340C">
          <w:rPr>
            <w:rStyle w:val="Hyperlink"/>
            <w:sz w:val="16"/>
            <w:szCs w:val="16"/>
          </w:rPr>
          <w:t>Table des matières</w:t>
        </w:r>
      </w:hyperlink>
      <w:r w:rsidR="009C340C">
        <w:rPr>
          <w:sz w:val="16"/>
          <w:szCs w:val="16"/>
        </w:rPr>
        <w:t xml:space="preserve"> / </w:t>
      </w:r>
      <w:hyperlink w:anchor="Definitions" w:tooltip="Définitions" w:history="1">
        <w:r w:rsidR="009C340C">
          <w:rPr>
            <w:rStyle w:val="Hyperlink"/>
            <w:sz w:val="16"/>
            <w:szCs w:val="16"/>
          </w:rPr>
          <w:t>Définitions</w:t>
        </w:r>
      </w:hyperlink>
    </w:p>
    <w:p w14:paraId="5EAEAD14" w14:textId="77777777" w:rsidR="0084633F" w:rsidRPr="00A77B85" w:rsidRDefault="0084633F" w:rsidP="0084633F">
      <w:pPr>
        <w:pStyle w:val="ProductList-OfferingGroupHeading"/>
        <w:tabs>
          <w:tab w:val="clear" w:pos="360"/>
          <w:tab w:val="clear" w:pos="720"/>
          <w:tab w:val="clear" w:pos="1080"/>
        </w:tabs>
        <w:outlineLvl w:val="1"/>
      </w:pPr>
      <w:bookmarkStart w:id="92" w:name="_Toc52348915"/>
      <w:bookmarkStart w:id="93" w:name="_Toc89779856"/>
      <w:bookmarkStart w:id="94" w:name="MicrosoftAzureServices"/>
      <w:r>
        <w:t>Microsoft Azure Services</w:t>
      </w:r>
      <w:bookmarkEnd w:id="92"/>
      <w:r>
        <w:t xml:space="preserve"> et Azure Plans</w:t>
      </w:r>
      <w:bookmarkEnd w:id="93"/>
    </w:p>
    <w:bookmarkEnd w:id="94"/>
    <w:p w14:paraId="1A3C58ED" w14:textId="0678BFF8" w:rsidR="0084633F" w:rsidRPr="008E64FF" w:rsidRDefault="0084633F" w:rsidP="0084633F">
      <w:r>
        <w:rPr>
          <w:sz w:val="18"/>
        </w:rPr>
        <w:t xml:space="preserve">Pour les conditions spécifiques aux Services Azure et aux Plans Azure, se référer à </w:t>
      </w:r>
      <w:hyperlink r:id="rId20" w:history="1">
        <w:r w:rsidRPr="0084633F">
          <w:rPr>
            <w:rStyle w:val="Hyperlink"/>
            <w:sz w:val="18"/>
            <w:szCs w:val="18"/>
          </w:rPr>
          <w:t>http://azure.microsoft.com/support/legal/sla/</w:t>
        </w:r>
      </w:hyperlink>
      <w:r w:rsidRPr="0084633F">
        <w:rPr>
          <w:sz w:val="18"/>
          <w:szCs w:val="18"/>
        </w:rPr>
        <w:t>.</w:t>
      </w:r>
    </w:p>
    <w:p w14:paraId="1E8BDC16" w14:textId="3E944CE2" w:rsidR="003A16EB" w:rsidRPr="005A6CF1" w:rsidRDefault="003A16EB" w:rsidP="0084633F">
      <w:pPr>
        <w:pStyle w:val="ProductList-OfferingGroupHeading"/>
        <w:tabs>
          <w:tab w:val="clear" w:pos="360"/>
          <w:tab w:val="clear" w:pos="720"/>
          <w:tab w:val="clear" w:pos="1080"/>
        </w:tabs>
        <w:outlineLvl w:val="1"/>
        <w:rPr>
          <w:lang w:val="en-US" w:eastAsia="en-US" w:bidi="ar-SA"/>
        </w:rPr>
      </w:pPr>
      <w:bookmarkStart w:id="95" w:name="_Toc89779857"/>
      <w:proofErr w:type="spellStart"/>
      <w:r w:rsidRPr="005A6CF1">
        <w:rPr>
          <w:lang w:val="en-US" w:eastAsia="en-US" w:bidi="ar-SA"/>
        </w:rPr>
        <w:t>Autres</w:t>
      </w:r>
      <w:proofErr w:type="spellEnd"/>
      <w:r w:rsidRPr="005A6CF1">
        <w:rPr>
          <w:lang w:val="en-US" w:eastAsia="en-US" w:bidi="ar-SA"/>
        </w:rPr>
        <w:t xml:space="preserve"> services </w:t>
      </w:r>
      <w:proofErr w:type="spellStart"/>
      <w:r w:rsidRPr="005A6CF1">
        <w:rPr>
          <w:lang w:val="en-US" w:eastAsia="en-US" w:bidi="ar-SA"/>
        </w:rPr>
        <w:t>en</w:t>
      </w:r>
      <w:proofErr w:type="spellEnd"/>
      <w:r w:rsidRPr="005A6CF1">
        <w:rPr>
          <w:lang w:val="en-US" w:eastAsia="en-US" w:bidi="ar-SA"/>
        </w:rPr>
        <w:t xml:space="preserve"> </w:t>
      </w:r>
      <w:proofErr w:type="spellStart"/>
      <w:r w:rsidRPr="005A6CF1">
        <w:rPr>
          <w:lang w:val="en-US" w:eastAsia="en-US" w:bidi="ar-SA"/>
        </w:rPr>
        <w:t>ligne</w:t>
      </w:r>
      <w:bookmarkEnd w:id="95"/>
      <w:proofErr w:type="spellEnd"/>
    </w:p>
    <w:p w14:paraId="07F4C812" w14:textId="77777777" w:rsidR="004732EE" w:rsidRPr="00DC4F88" w:rsidRDefault="004732EE" w:rsidP="004732EE">
      <w:pPr>
        <w:pBdr>
          <w:bottom w:val="single" w:sz="4" w:space="1" w:color="595959"/>
        </w:pBdr>
        <w:spacing w:before="60" w:after="60" w:line="240" w:lineRule="auto"/>
        <w:ind w:firstLine="187"/>
        <w:outlineLvl w:val="2"/>
      </w:pPr>
      <w:bookmarkStart w:id="96" w:name="_Toc55920316"/>
      <w:bookmarkStart w:id="97" w:name="MicrosoftDefenderforIdentity"/>
      <w:r>
        <w:rPr>
          <w:rFonts w:ascii="Calibri Light" w:eastAsia="Calibri" w:hAnsi="Calibri Light" w:cs="Arial"/>
          <w:b/>
          <w:color w:val="0072C6"/>
          <w:sz w:val="28"/>
        </w:rPr>
        <w:t>Microsoft Defender pour Identity</w:t>
      </w:r>
      <w:bookmarkEnd w:id="96"/>
    </w:p>
    <w:bookmarkEnd w:id="97"/>
    <w:p w14:paraId="54AC1BA7" w14:textId="77777777" w:rsidR="004732EE" w:rsidRPr="00DC4F88" w:rsidRDefault="004732EE" w:rsidP="004732EE">
      <w:pPr>
        <w:tabs>
          <w:tab w:val="left" w:pos="360"/>
          <w:tab w:val="left" w:pos="720"/>
          <w:tab w:val="left" w:pos="1080"/>
        </w:tabs>
        <w:spacing w:after="0" w:line="240" w:lineRule="auto"/>
      </w:pPr>
      <w:r>
        <w:rPr>
          <w:rFonts w:ascii="Calibri" w:eastAsia="Calibri" w:hAnsi="Calibri" w:cs="Arial"/>
          <w:b/>
          <w:color w:val="00188F"/>
          <w:sz w:val="18"/>
        </w:rPr>
        <w:t>Définitions Supplémentaires</w:t>
      </w:r>
      <w:r>
        <w:rPr>
          <w:rFonts w:ascii="Calibri" w:eastAsia="Calibri" w:hAnsi="Calibri" w:cs="Arial"/>
          <w:sz w:val="18"/>
        </w:rPr>
        <w:t> </w:t>
      </w:r>
      <w:r w:rsidRPr="00F10035">
        <w:rPr>
          <w:rFonts w:ascii="Calibri" w:eastAsia="Calibri" w:hAnsi="Calibri" w:cs="Arial"/>
          <w:b/>
          <w:bCs/>
          <w:sz w:val="18"/>
        </w:rPr>
        <w:t>:</w:t>
      </w:r>
    </w:p>
    <w:p w14:paraId="28E68C82" w14:textId="69ADA996" w:rsidR="00893F36" w:rsidRPr="002928A2" w:rsidRDefault="004732EE" w:rsidP="004732EE">
      <w:pPr>
        <w:spacing w:after="0"/>
        <w:rPr>
          <w:sz w:val="18"/>
          <w:szCs w:val="18"/>
        </w:rPr>
      </w:pPr>
      <w:r>
        <w:rPr>
          <w:rFonts w:ascii="Calibri" w:eastAsia="Calibri" w:hAnsi="Calibri" w:cs="Arial"/>
          <w:sz w:val="18"/>
        </w:rPr>
        <w:t>« </w:t>
      </w:r>
      <w:r>
        <w:rPr>
          <w:rFonts w:ascii="Calibri" w:eastAsia="Calibri" w:hAnsi="Calibri" w:cs="Arial"/>
          <w:b/>
          <w:color w:val="00188F"/>
          <w:sz w:val="18"/>
        </w:rPr>
        <w:t>Temps d’Indisponibilité</w:t>
      </w:r>
      <w:r>
        <w:rPr>
          <w:rFonts w:ascii="Calibri" w:eastAsia="Calibri" w:hAnsi="Calibri" w:cs="Arial"/>
          <w:sz w:val="18"/>
        </w:rPr>
        <w:t> » désigne toute période au cours de laquelle l’administrateur ne peut pas accéder au portail Microsoft Defender pour Identity</w:t>
      </w:r>
      <w:r w:rsidR="00893F36">
        <w:rPr>
          <w:sz w:val="18"/>
        </w:rPr>
        <w:t>.</w:t>
      </w:r>
    </w:p>
    <w:p w14:paraId="3483C286" w14:textId="77777777" w:rsidR="004732EE" w:rsidRDefault="004732EE" w:rsidP="00893F36">
      <w:pPr>
        <w:pStyle w:val="ProductList-Body"/>
        <w:rPr>
          <w:b/>
          <w:bCs/>
          <w:color w:val="00188F"/>
        </w:rPr>
      </w:pPr>
    </w:p>
    <w:p w14:paraId="2FA91ABD" w14:textId="0ACEA45A" w:rsidR="00893F36" w:rsidRDefault="00893F36" w:rsidP="00893F36">
      <w:pPr>
        <w:pStyle w:val="ProductList-Body"/>
      </w:pPr>
      <w:r>
        <w:rPr>
          <w:b/>
          <w:bCs/>
          <w:color w:val="00188F"/>
        </w:rPr>
        <w:t>Pourcentage de Temps de Disponibilité Mensuel</w:t>
      </w:r>
      <w:r>
        <w:t> </w:t>
      </w:r>
      <w:r w:rsidRPr="0086228D">
        <w:rPr>
          <w:b/>
          <w:bCs/>
        </w:rPr>
        <w:t>:</w:t>
      </w:r>
      <w:r>
        <w:t xml:space="preserve"> le Pourcentage de Temps de Disponibilité Mensuel est calculé à l’aide de la formule suivante : </w:t>
      </w:r>
    </w:p>
    <w:p w14:paraId="05739164" w14:textId="77777777" w:rsidR="00893F36" w:rsidRPr="00552D87" w:rsidRDefault="00893F36" w:rsidP="00893F36">
      <w:pPr>
        <w:pStyle w:val="ProductList-Body"/>
      </w:pPr>
    </w:p>
    <w:p w14:paraId="3D9D5CCE" w14:textId="77777777" w:rsidR="00893F36" w:rsidRPr="00426103" w:rsidRDefault="00DE1592" w:rsidP="00893F36">
      <w:pPr>
        <w:pStyle w:val="ListParagraph"/>
        <w:rPr>
          <w:rFonts w:ascii="Cambria Math" w:hAnsi="Cambria Math" w:cs="Tahoma"/>
          <w:i/>
          <w:sz w:val="18"/>
          <w:szCs w:val="18"/>
        </w:rPr>
      </w:pPr>
      <m:oMathPara>
        <m:oMath>
          <m:f>
            <m:fPr>
              <m:ctrlPr>
                <w:rPr>
                  <w:rFonts w:ascii="Cambria Math" w:hAnsi="Cambria Math" w:cs="Tahoma"/>
                  <w:i/>
                  <w:sz w:val="18"/>
                  <w:szCs w:val="18"/>
                </w:rPr>
              </m:ctrlPr>
            </m:fPr>
            <m:num>
              <m:r>
                <w:rPr>
                  <w:rFonts w:ascii="Cambria Math" w:hAnsi="Cambria Math" w:cs="Tahoma"/>
                  <w:sz w:val="18"/>
                  <w:szCs w:val="18"/>
                </w:rPr>
                <m:t>Minutes Utilisateur – Temps d’Indisponibilité</m:t>
              </m:r>
            </m:num>
            <m:den>
              <m:r>
                <w:rPr>
                  <w:rFonts w:ascii="Cambria Math" w:hAnsi="Cambria Math" w:cs="Tahoma"/>
                  <w:sz w:val="18"/>
                  <w:szCs w:val="18"/>
                </w:rPr>
                <m:t>Minutes Utilisateur</m:t>
              </m:r>
            </m:den>
          </m:f>
          <m:r>
            <w:rPr>
              <w:rFonts w:ascii="Cambria Math" w:hAnsi="Cambria Math" w:cs="Tahoma"/>
              <w:sz w:val="18"/>
              <w:szCs w:val="18"/>
            </w:rPr>
            <m:t xml:space="preserve"> x 100</m:t>
          </m:r>
        </m:oMath>
      </m:oMathPara>
    </w:p>
    <w:p w14:paraId="58FE1C82" w14:textId="77777777" w:rsidR="00893F36" w:rsidRPr="00426103" w:rsidRDefault="00893F36" w:rsidP="004732EE">
      <w:pPr>
        <w:spacing w:after="0"/>
        <w:rPr>
          <w:sz w:val="18"/>
          <w:szCs w:val="18"/>
        </w:rPr>
      </w:pPr>
      <w:r w:rsidRPr="00426103">
        <w:rPr>
          <w:rFonts w:eastAsiaTheme="minorEastAsia"/>
          <w:sz w:val="18"/>
          <w:szCs w:val="18"/>
        </w:rPr>
        <w:t>dans</w:t>
      </w:r>
      <w:r w:rsidRPr="00426103">
        <w:rPr>
          <w:sz w:val="18"/>
          <w:szCs w:val="18"/>
        </w:rPr>
        <w:t xml:space="preserve"> laquelle le Temps d’Indisponibilité est mesuré en Minutes Utilisateur ; ainsi, chaque mois, le Temps d’Indisponibilité est la somme de la durée (en minutes) de chaque Incident qui se déroule au cours de ce mois multipliée par le nombre d’utilisateurs concernés par cet Incident.</w:t>
      </w:r>
    </w:p>
    <w:p w14:paraId="45F4B72E" w14:textId="77777777" w:rsidR="004732EE" w:rsidRDefault="004732EE" w:rsidP="00893F36">
      <w:pPr>
        <w:pStyle w:val="ProductList-Body"/>
        <w:rPr>
          <w:b/>
          <w:bCs/>
          <w:color w:val="00188F"/>
        </w:rPr>
      </w:pPr>
    </w:p>
    <w:p w14:paraId="2798809E" w14:textId="67446572" w:rsidR="00893F36" w:rsidRPr="00552D87" w:rsidRDefault="00893F36" w:rsidP="00893F36">
      <w:pPr>
        <w:pStyle w:val="ProductList-Body"/>
      </w:pPr>
      <w:r>
        <w:rPr>
          <w:b/>
          <w:bCs/>
          <w:color w:val="00188F"/>
        </w:rPr>
        <w:t>Avoir Service</w:t>
      </w:r>
      <w:r>
        <w:t> :</w:t>
      </w:r>
    </w:p>
    <w:tbl>
      <w:tblPr>
        <w:tblW w:w="10809" w:type="dxa"/>
        <w:tblInd w:w="-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418"/>
        <w:gridCol w:w="5391"/>
      </w:tblGrid>
      <w:tr w:rsidR="00893F36" w:rsidRPr="002928A2" w14:paraId="5A3627B7" w14:textId="77777777" w:rsidTr="00DC0E21">
        <w:trPr>
          <w:tblHeader/>
        </w:trPr>
        <w:tc>
          <w:tcPr>
            <w:tcW w:w="5418" w:type="dxa"/>
            <w:shd w:val="clear" w:color="auto" w:fill="0072C6"/>
            <w:tcMar>
              <w:top w:w="0" w:type="dxa"/>
              <w:left w:w="108" w:type="dxa"/>
              <w:bottom w:w="0" w:type="dxa"/>
              <w:right w:w="108" w:type="dxa"/>
            </w:tcMar>
            <w:hideMark/>
          </w:tcPr>
          <w:p w14:paraId="208AFBA0" w14:textId="77777777" w:rsidR="00893F36" w:rsidRPr="00CE181C" w:rsidRDefault="00893F36" w:rsidP="00DC0E21">
            <w:pPr>
              <w:pStyle w:val="ProductList-OfferingBody"/>
              <w:spacing w:line="252" w:lineRule="auto"/>
              <w:jc w:val="center"/>
              <w:rPr>
                <w:color w:val="FFFFFF"/>
              </w:rPr>
            </w:pPr>
            <w:r>
              <w:rPr>
                <w:color w:val="FFFFFF"/>
              </w:rPr>
              <w:t>Pourcentage de Temps de Disponibilité Mensuel</w:t>
            </w:r>
          </w:p>
        </w:tc>
        <w:tc>
          <w:tcPr>
            <w:tcW w:w="5391" w:type="dxa"/>
            <w:shd w:val="clear" w:color="auto" w:fill="0072C6"/>
            <w:tcMar>
              <w:top w:w="0" w:type="dxa"/>
              <w:left w:w="108" w:type="dxa"/>
              <w:bottom w:w="0" w:type="dxa"/>
              <w:right w:w="108" w:type="dxa"/>
            </w:tcMar>
            <w:hideMark/>
          </w:tcPr>
          <w:p w14:paraId="0EE3F4E1" w14:textId="77777777" w:rsidR="00893F36" w:rsidRPr="00CE181C" w:rsidRDefault="00893F36" w:rsidP="00DC0E21">
            <w:pPr>
              <w:pStyle w:val="ProductList-OfferingBody"/>
              <w:spacing w:line="252" w:lineRule="auto"/>
              <w:jc w:val="center"/>
              <w:rPr>
                <w:color w:val="FFFFFF"/>
              </w:rPr>
            </w:pPr>
            <w:r>
              <w:rPr>
                <w:color w:val="FFFFFF"/>
              </w:rPr>
              <w:t>Avoir Service</w:t>
            </w:r>
          </w:p>
        </w:tc>
      </w:tr>
      <w:tr w:rsidR="00893F36" w:rsidRPr="002928A2" w14:paraId="29EDF1FB" w14:textId="77777777" w:rsidTr="00DC0E21">
        <w:tc>
          <w:tcPr>
            <w:tcW w:w="5418" w:type="dxa"/>
            <w:tcMar>
              <w:top w:w="0" w:type="dxa"/>
              <w:left w:w="108" w:type="dxa"/>
              <w:bottom w:w="0" w:type="dxa"/>
              <w:right w:w="108" w:type="dxa"/>
            </w:tcMar>
            <w:hideMark/>
          </w:tcPr>
          <w:p w14:paraId="6A9E785C" w14:textId="77777777" w:rsidR="00893F36" w:rsidRDefault="00893F36" w:rsidP="00DC0E21">
            <w:pPr>
              <w:pStyle w:val="ProductList-OfferingBody"/>
              <w:spacing w:line="252" w:lineRule="auto"/>
              <w:jc w:val="center"/>
            </w:pPr>
            <w:r>
              <w:t>&lt; 99,9 %</w:t>
            </w:r>
          </w:p>
        </w:tc>
        <w:tc>
          <w:tcPr>
            <w:tcW w:w="5391" w:type="dxa"/>
            <w:tcMar>
              <w:top w:w="0" w:type="dxa"/>
              <w:left w:w="108" w:type="dxa"/>
              <w:bottom w:w="0" w:type="dxa"/>
              <w:right w:w="108" w:type="dxa"/>
            </w:tcMar>
            <w:hideMark/>
          </w:tcPr>
          <w:p w14:paraId="5C7C5C4E" w14:textId="66146C5C" w:rsidR="00893F36" w:rsidRDefault="00893F36" w:rsidP="00DC0E21">
            <w:pPr>
              <w:pStyle w:val="ProductList-OfferingBody"/>
              <w:spacing w:line="252" w:lineRule="auto"/>
              <w:jc w:val="center"/>
            </w:pPr>
            <w:r>
              <w:t>10%</w:t>
            </w:r>
          </w:p>
        </w:tc>
      </w:tr>
      <w:tr w:rsidR="00893F36" w:rsidRPr="002928A2" w14:paraId="5A8BA71F" w14:textId="77777777" w:rsidTr="00DC0E21">
        <w:tc>
          <w:tcPr>
            <w:tcW w:w="5418" w:type="dxa"/>
            <w:tcMar>
              <w:top w:w="0" w:type="dxa"/>
              <w:left w:w="108" w:type="dxa"/>
              <w:bottom w:w="0" w:type="dxa"/>
              <w:right w:w="108" w:type="dxa"/>
            </w:tcMar>
            <w:hideMark/>
          </w:tcPr>
          <w:p w14:paraId="2868F543" w14:textId="77777777" w:rsidR="00893F36" w:rsidRDefault="00893F36" w:rsidP="00DC0E21">
            <w:pPr>
              <w:pStyle w:val="ProductList-OfferingBody"/>
              <w:spacing w:line="252" w:lineRule="auto"/>
              <w:jc w:val="center"/>
            </w:pPr>
            <w:r>
              <w:t>&lt; 99 %</w:t>
            </w:r>
          </w:p>
        </w:tc>
        <w:tc>
          <w:tcPr>
            <w:tcW w:w="5391" w:type="dxa"/>
            <w:tcMar>
              <w:top w:w="0" w:type="dxa"/>
              <w:left w:w="108" w:type="dxa"/>
              <w:bottom w:w="0" w:type="dxa"/>
              <w:right w:w="108" w:type="dxa"/>
            </w:tcMar>
            <w:hideMark/>
          </w:tcPr>
          <w:p w14:paraId="5D95E554" w14:textId="6467A585" w:rsidR="00893F36" w:rsidRDefault="00893F36" w:rsidP="00DC0E21">
            <w:pPr>
              <w:pStyle w:val="ProductList-OfferingBody"/>
              <w:spacing w:line="252" w:lineRule="auto"/>
              <w:jc w:val="center"/>
            </w:pPr>
            <w:r>
              <w:t>25%</w:t>
            </w:r>
          </w:p>
        </w:tc>
      </w:tr>
    </w:tbl>
    <w:p w14:paraId="197F6E68" w14:textId="77777777" w:rsidR="00893F36" w:rsidRPr="00FB368F" w:rsidRDefault="00DE1592" w:rsidP="00893F36">
      <w:pPr>
        <w:pStyle w:val="ProductList-Body"/>
        <w:shd w:val="clear" w:color="auto" w:fill="808080" w:themeFill="background1" w:themeFillShade="80"/>
        <w:tabs>
          <w:tab w:val="clear" w:pos="360"/>
          <w:tab w:val="clear" w:pos="720"/>
          <w:tab w:val="clear" w:pos="1080"/>
        </w:tabs>
        <w:spacing w:before="120" w:after="240"/>
        <w:jc w:val="right"/>
      </w:pPr>
      <w:hyperlink w:anchor="TOC" w:tooltip="Table des matières" w:history="1">
        <w:r w:rsidR="00893F36">
          <w:rPr>
            <w:rStyle w:val="Hyperlink"/>
            <w:sz w:val="16"/>
            <w:szCs w:val="16"/>
          </w:rPr>
          <w:t>Table des matières</w:t>
        </w:r>
      </w:hyperlink>
      <w:r w:rsidR="00893F36">
        <w:rPr>
          <w:sz w:val="16"/>
          <w:szCs w:val="16"/>
        </w:rPr>
        <w:t xml:space="preserve"> / </w:t>
      </w:r>
      <w:hyperlink w:anchor="Definitions" w:tooltip="Définitions" w:history="1">
        <w:r w:rsidR="00893F36">
          <w:rPr>
            <w:rStyle w:val="Hyperlink"/>
            <w:sz w:val="16"/>
            <w:szCs w:val="16"/>
          </w:rPr>
          <w:t>Définitions</w:t>
        </w:r>
      </w:hyperlink>
    </w:p>
    <w:p w14:paraId="7686F9ED" w14:textId="6DBB62F2" w:rsidR="003A16EB" w:rsidRPr="005A6CF1" w:rsidRDefault="003A16EB" w:rsidP="00B6224B">
      <w:pPr>
        <w:pStyle w:val="ProductList-Offering2Heading"/>
        <w:tabs>
          <w:tab w:val="clear" w:pos="360"/>
          <w:tab w:val="clear" w:pos="720"/>
          <w:tab w:val="clear" w:pos="1080"/>
        </w:tabs>
        <w:outlineLvl w:val="2"/>
        <w:rPr>
          <w:lang w:val="en-US" w:eastAsia="en-US" w:bidi="ar-SA"/>
        </w:rPr>
      </w:pPr>
      <w:bookmarkStart w:id="98" w:name="_Toc89779858"/>
      <w:r w:rsidRPr="005A6CF1">
        <w:rPr>
          <w:lang w:val="en-US" w:eastAsia="en-US" w:bidi="ar-SA"/>
        </w:rPr>
        <w:t xml:space="preserve">Bing Maps </w:t>
      </w:r>
      <w:proofErr w:type="spellStart"/>
      <w:r w:rsidRPr="005A6CF1">
        <w:rPr>
          <w:lang w:val="en-US" w:eastAsia="en-US" w:bidi="ar-SA"/>
        </w:rPr>
        <w:t>Plateforme</w:t>
      </w:r>
      <w:proofErr w:type="spellEnd"/>
      <w:r w:rsidRPr="005A6CF1">
        <w:rPr>
          <w:lang w:val="en-US" w:eastAsia="en-US" w:bidi="ar-SA"/>
        </w:rPr>
        <w:t xml:space="preserve"> </w:t>
      </w:r>
      <w:proofErr w:type="spellStart"/>
      <w:r w:rsidRPr="005A6CF1">
        <w:rPr>
          <w:lang w:val="en-US" w:eastAsia="en-US" w:bidi="ar-SA"/>
        </w:rPr>
        <w:t>Entreprise</w:t>
      </w:r>
      <w:bookmarkEnd w:id="98"/>
      <w:proofErr w:type="spellEnd"/>
    </w:p>
    <w:p w14:paraId="6227B95F" w14:textId="316D1408" w:rsidR="00515EF4" w:rsidRPr="00FB368F" w:rsidRDefault="003A16EB" w:rsidP="00B6224B">
      <w:pPr>
        <w:pStyle w:val="ProductList-Body"/>
      </w:pPr>
      <w:r>
        <w:rPr>
          <w:b/>
          <w:color w:val="00188F"/>
        </w:rPr>
        <w:lastRenderedPageBreak/>
        <w:t>Temps d’Indisponibilité</w:t>
      </w:r>
      <w:r>
        <w:t> </w:t>
      </w:r>
      <w:r w:rsidRPr="006E70DE">
        <w:t>:</w:t>
      </w:r>
      <w:r>
        <w:t xml:space="preserve"> toute période, telle que mesurée dans les centres de données Microsoft, pendant laquelle le Service est indisponible, à</w:t>
      </w:r>
      <w:r w:rsidR="003053A3">
        <w:t> </w:t>
      </w:r>
      <w:r>
        <w:t xml:space="preserve">condition que vous accédiez au Service via les méthodes d’accès, d’authentification et de contrôle présentées dans les kits de développement logiciel (SDK) Bing </w:t>
      </w:r>
      <w:proofErr w:type="spellStart"/>
      <w:r>
        <w:t>Maps</w:t>
      </w:r>
      <w:proofErr w:type="spellEnd"/>
      <w:r>
        <w:t xml:space="preserve"> Platform.</w:t>
      </w:r>
    </w:p>
    <w:p w14:paraId="683C27DC" w14:textId="77777777" w:rsidR="00515EF4" w:rsidRPr="00FB368F" w:rsidRDefault="00515EF4" w:rsidP="00B6224B">
      <w:pPr>
        <w:pStyle w:val="ProductList-Body"/>
      </w:pPr>
    </w:p>
    <w:p w14:paraId="332EF34F" w14:textId="5E6BEE02" w:rsidR="003A16EB" w:rsidRPr="00FB368F" w:rsidRDefault="00515EF4" w:rsidP="00B6224B">
      <w:pPr>
        <w:pStyle w:val="ProductList-Body"/>
      </w:pPr>
      <w:r>
        <w:rPr>
          <w:b/>
          <w:color w:val="00188F"/>
        </w:rPr>
        <w:t>Pourcentage de Temps de Disponibilité Mensuel</w:t>
      </w:r>
      <w:r>
        <w:t> </w:t>
      </w:r>
      <w:r w:rsidRPr="006E70DE">
        <w:t>:</w:t>
      </w:r>
      <w:r>
        <w:t xml:space="preserve"> le Pourcentage de Temps de Disponibilité Mensuel est calculé à l’aide de la formule suivante </w:t>
      </w:r>
      <w:r w:rsidRPr="006E70DE">
        <w:t>:</w:t>
      </w:r>
    </w:p>
    <w:p w14:paraId="650953C7" w14:textId="77777777" w:rsidR="00515EF4" w:rsidRPr="00FB368F" w:rsidRDefault="00515EF4" w:rsidP="00B6224B">
      <w:pPr>
        <w:pStyle w:val="ProductList-Body"/>
      </w:pPr>
    </w:p>
    <w:p w14:paraId="44E374EC" w14:textId="32F4829A" w:rsidR="00515EF4" w:rsidRPr="002928A2" w:rsidRDefault="00DE1592" w:rsidP="00B6224B">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Nombre total de minutes au cours d’un mois – Temps d’Indisponibilité </m:t>
              </m:r>
            </m:num>
            <m:den>
              <m:r>
                <m:rPr>
                  <m:nor/>
                </m:rPr>
                <w:rPr>
                  <w:rFonts w:ascii="Cambria Math" w:hAnsi="Cambria Math" w:cs="Calibri"/>
                  <w:i/>
                  <w:sz w:val="18"/>
                  <w:szCs w:val="18"/>
                </w:rPr>
                <m:t>Nombre total de minutes au cours d’un mois</m:t>
              </m:r>
            </m:den>
          </m:f>
          <m:r>
            <w:rPr>
              <w:rFonts w:ascii="Cambria Math" w:hAnsi="Cambria Math" w:cs="Calibri"/>
              <w:sz w:val="18"/>
              <w:szCs w:val="18"/>
            </w:rPr>
            <m:t xml:space="preserve"> x 100</m:t>
          </m:r>
        </m:oMath>
      </m:oMathPara>
    </w:p>
    <w:p w14:paraId="73896EC6" w14:textId="368E584B" w:rsidR="008E5959" w:rsidRPr="00FB368F" w:rsidRDefault="00515EF4" w:rsidP="00B6224B">
      <w:pPr>
        <w:pStyle w:val="ProductList-Body"/>
      </w:pPr>
      <w:r>
        <w:t>dans laquelle le Temps d’Indisponibilité correspond au nombre total de minutes pendant lesquelles les aspects du Service décrits ci-dessus ne sont pas disponibles au cours d’un mois.</w:t>
      </w:r>
    </w:p>
    <w:p w14:paraId="0DDE153C" w14:textId="77777777" w:rsidR="00515EF4" w:rsidRPr="00FB368F" w:rsidRDefault="00515EF4" w:rsidP="00B6224B">
      <w:pPr>
        <w:pStyle w:val="ProductList-Body"/>
      </w:pPr>
    </w:p>
    <w:p w14:paraId="26174FF9" w14:textId="77777777" w:rsidR="00515EF4" w:rsidRPr="00FB368F" w:rsidRDefault="00515EF4" w:rsidP="00B6224B">
      <w:pPr>
        <w:pStyle w:val="ProductList-Body"/>
      </w:pPr>
      <w:r>
        <w:rPr>
          <w:b/>
          <w:color w:val="00188F"/>
        </w:rPr>
        <w:t>Avoir Service</w:t>
      </w:r>
      <w:r>
        <w:t> </w:t>
      </w:r>
      <w:r w:rsidRPr="006E70DE">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2928A2" w14:paraId="072DD82D" w14:textId="77777777" w:rsidTr="00183F48">
        <w:trPr>
          <w:tblHeader/>
        </w:trPr>
        <w:tc>
          <w:tcPr>
            <w:tcW w:w="5400" w:type="dxa"/>
            <w:shd w:val="clear" w:color="auto" w:fill="0072C6"/>
          </w:tcPr>
          <w:p w14:paraId="6763C431" w14:textId="77777777" w:rsidR="00515EF4" w:rsidRPr="001A0074" w:rsidRDefault="00515EF4" w:rsidP="00B6224B">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796A899A" w14:textId="77777777" w:rsidR="00515EF4" w:rsidRPr="001A0074" w:rsidRDefault="00515EF4" w:rsidP="00B6224B">
            <w:pPr>
              <w:pStyle w:val="ProductList-OfferingBody"/>
              <w:jc w:val="center"/>
              <w:rPr>
                <w:color w:val="FFFFFF" w:themeColor="background1"/>
              </w:rPr>
            </w:pPr>
            <w:r>
              <w:rPr>
                <w:color w:val="FFFFFF" w:themeColor="background1"/>
              </w:rPr>
              <w:t>Avoir Service</w:t>
            </w:r>
          </w:p>
        </w:tc>
      </w:tr>
      <w:tr w:rsidR="00515EF4" w:rsidRPr="002928A2" w14:paraId="3FB6EA7D" w14:textId="77777777" w:rsidTr="00183F48">
        <w:tc>
          <w:tcPr>
            <w:tcW w:w="5400" w:type="dxa"/>
          </w:tcPr>
          <w:p w14:paraId="04CAFA50" w14:textId="61E959DE" w:rsidR="00515EF4" w:rsidRPr="0076238C" w:rsidRDefault="00515EF4" w:rsidP="00B6224B">
            <w:pPr>
              <w:pStyle w:val="ProductList-OfferingBody"/>
              <w:jc w:val="center"/>
            </w:pPr>
            <w:r>
              <w:t>&lt; 99,9 %</w:t>
            </w:r>
          </w:p>
        </w:tc>
        <w:tc>
          <w:tcPr>
            <w:tcW w:w="5400" w:type="dxa"/>
          </w:tcPr>
          <w:p w14:paraId="79F178DF" w14:textId="17CFE578" w:rsidR="00515EF4" w:rsidRPr="0076238C" w:rsidRDefault="00515EF4" w:rsidP="00B6224B">
            <w:pPr>
              <w:pStyle w:val="ProductList-OfferingBody"/>
              <w:jc w:val="center"/>
            </w:pPr>
            <w:r>
              <w:t>25</w:t>
            </w:r>
            <w:r w:rsidR="004D6D3D">
              <w:t xml:space="preserve"> </w:t>
            </w:r>
            <w:r>
              <w:t>%</w:t>
            </w:r>
          </w:p>
        </w:tc>
      </w:tr>
      <w:tr w:rsidR="00515EF4" w:rsidRPr="002928A2" w14:paraId="777F4AA6" w14:textId="77777777" w:rsidTr="00183F48">
        <w:tc>
          <w:tcPr>
            <w:tcW w:w="5400" w:type="dxa"/>
          </w:tcPr>
          <w:p w14:paraId="674E9167" w14:textId="50297AE8" w:rsidR="00515EF4" w:rsidRPr="0076238C" w:rsidRDefault="00515EF4" w:rsidP="00B6224B">
            <w:pPr>
              <w:pStyle w:val="ProductList-OfferingBody"/>
              <w:jc w:val="center"/>
            </w:pPr>
            <w:r>
              <w:t>&lt; 99 %</w:t>
            </w:r>
          </w:p>
        </w:tc>
        <w:tc>
          <w:tcPr>
            <w:tcW w:w="5400" w:type="dxa"/>
          </w:tcPr>
          <w:p w14:paraId="4C2D0E02" w14:textId="1DA2E2EB" w:rsidR="00515EF4" w:rsidRPr="0076238C" w:rsidRDefault="00515EF4" w:rsidP="00B6224B">
            <w:pPr>
              <w:pStyle w:val="ProductList-OfferingBody"/>
              <w:jc w:val="center"/>
            </w:pPr>
            <w:r>
              <w:t>50</w:t>
            </w:r>
            <w:r w:rsidR="004D6D3D">
              <w:t xml:space="preserve"> </w:t>
            </w:r>
            <w:r>
              <w:t>%</w:t>
            </w:r>
          </w:p>
        </w:tc>
      </w:tr>
      <w:tr w:rsidR="00515EF4" w:rsidRPr="002928A2" w14:paraId="4EB982B3" w14:textId="77777777" w:rsidTr="00183F48">
        <w:tc>
          <w:tcPr>
            <w:tcW w:w="5400" w:type="dxa"/>
          </w:tcPr>
          <w:p w14:paraId="1CE067A9" w14:textId="625CE747" w:rsidR="00515EF4" w:rsidRPr="0076238C" w:rsidRDefault="00515EF4" w:rsidP="00B6224B">
            <w:pPr>
              <w:pStyle w:val="ProductList-OfferingBody"/>
              <w:jc w:val="center"/>
            </w:pPr>
            <w:r>
              <w:t>&lt; 95 %</w:t>
            </w:r>
          </w:p>
        </w:tc>
        <w:tc>
          <w:tcPr>
            <w:tcW w:w="5400" w:type="dxa"/>
          </w:tcPr>
          <w:p w14:paraId="67F575EA" w14:textId="0CE81F4D" w:rsidR="00515EF4" w:rsidRDefault="00515EF4" w:rsidP="00B6224B">
            <w:pPr>
              <w:pStyle w:val="ProductList-OfferingBody"/>
              <w:jc w:val="center"/>
            </w:pPr>
            <w:r>
              <w:t>100</w:t>
            </w:r>
            <w:r w:rsidR="004D6D3D">
              <w:t xml:space="preserve"> </w:t>
            </w:r>
            <w:r>
              <w:t>%</w:t>
            </w:r>
          </w:p>
        </w:tc>
      </w:tr>
    </w:tbl>
    <w:p w14:paraId="66593B86" w14:textId="77777777" w:rsidR="001E0407" w:rsidRPr="00FB368F" w:rsidRDefault="001E0407" w:rsidP="00B6224B">
      <w:pPr>
        <w:pStyle w:val="ProductList-Body"/>
      </w:pPr>
    </w:p>
    <w:p w14:paraId="087D7891" w14:textId="482BFF63" w:rsidR="00515EF4" w:rsidRPr="00FB368F" w:rsidRDefault="00515EF4" w:rsidP="00B6224B">
      <w:pPr>
        <w:pStyle w:val="ProductList-Body"/>
      </w:pPr>
      <w:r>
        <w:rPr>
          <w:b/>
          <w:color w:val="00188F"/>
        </w:rPr>
        <w:t>Exceptions de Niveau de Service</w:t>
      </w:r>
      <w:r>
        <w:t> </w:t>
      </w:r>
      <w:r w:rsidRPr="006E70DE">
        <w:t>:</w:t>
      </w:r>
      <w:r>
        <w:t xml:space="preserve"> le présent SLA ne s’applique pas à l’achat de Bing </w:t>
      </w:r>
      <w:proofErr w:type="spellStart"/>
      <w:r>
        <w:t>Maps</w:t>
      </w:r>
      <w:proofErr w:type="spellEnd"/>
      <w:r>
        <w:t xml:space="preserve"> Enterprise Platform dans le cadre des contrats de licence en volume Open Value ou Open Value Souscription.</w:t>
      </w:r>
    </w:p>
    <w:p w14:paraId="084D7DBE" w14:textId="21244947" w:rsidR="001E0407" w:rsidRPr="00FB368F" w:rsidRDefault="00515EF4" w:rsidP="00B6224B">
      <w:pPr>
        <w:pStyle w:val="ProductList-Body"/>
      </w:pPr>
      <w:r>
        <w:t>Les Avoirs Service ne s’appliquent pas si </w:t>
      </w:r>
      <w:r w:rsidRPr="006E70DE">
        <w:t>:</w:t>
      </w:r>
      <w:r>
        <w:t xml:space="preserve"> (i) vous n’implémentez pas les mises à jours des Services au cours de la période spécifiée dans les Conditions d’Utilisation de l’API Bing </w:t>
      </w:r>
      <w:proofErr w:type="spellStart"/>
      <w:r>
        <w:t>Maps</w:t>
      </w:r>
      <w:proofErr w:type="spellEnd"/>
      <w:r>
        <w:t xml:space="preserve"> Platform ; et (ii) vous ne notifiez pas Microsoft quatre-vingt-dix (90) jours au moins avant une augmentation significative connue du volume d’utilisation, en sachant que cette augmentation est définie comme représentant 50 % ou plus du</w:t>
      </w:r>
      <w:r w:rsidR="00F30A8D">
        <w:t> </w:t>
      </w:r>
      <w:r>
        <w:t xml:space="preserve">volume d’utilisation du mois précédent. </w:t>
      </w:r>
    </w:p>
    <w:bookmarkStart w:id="99" w:name="_Toc413421605"/>
    <w:p w14:paraId="5C4EF9BB" w14:textId="77777777" w:rsidR="009C340C" w:rsidRPr="00FB368F" w:rsidRDefault="009C340C" w:rsidP="00B6224B">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"Table des matières"</w:instrText>
      </w:r>
      <w:r>
        <w:fldChar w:fldCharType="separate"/>
      </w:r>
      <w:r>
        <w:rPr>
          <w:rStyle w:val="Hyperlink"/>
          <w:sz w:val="16"/>
          <w:szCs w:val="16"/>
        </w:rPr>
        <w:t>Table des matières</w:t>
      </w:r>
      <w:r>
        <w:rPr>
          <w:rStyle w:val="Hyperlink"/>
          <w:sz w:val="16"/>
          <w:szCs w:val="16"/>
        </w:rPr>
        <w:fldChar w:fldCharType="end"/>
      </w:r>
      <w:r>
        <w:rPr>
          <w:sz w:val="16"/>
          <w:szCs w:val="16"/>
        </w:rPr>
        <w:t xml:space="preserve"> / </w:t>
      </w:r>
      <w:hyperlink w:anchor="Definitions" w:tooltip="Définitions" w:history="1">
        <w:r>
          <w:rPr>
            <w:rStyle w:val="Hyperlink"/>
            <w:sz w:val="16"/>
            <w:szCs w:val="16"/>
          </w:rPr>
          <w:t>Définitions</w:t>
        </w:r>
      </w:hyperlink>
    </w:p>
    <w:p w14:paraId="710B993D" w14:textId="77777777" w:rsidR="00FD7891" w:rsidRPr="008E64FF" w:rsidRDefault="00FD7891" w:rsidP="00B6224B">
      <w:pPr>
        <w:pStyle w:val="ProductList-Offering2Heading"/>
        <w:rPr>
          <w:lang w:eastAsia="en-US" w:bidi="ar-SA"/>
        </w:rPr>
      </w:pPr>
      <w:bookmarkStart w:id="100" w:name="_Toc89779859"/>
      <w:r w:rsidRPr="008E64FF">
        <w:rPr>
          <w:lang w:eastAsia="en-US" w:bidi="ar-SA"/>
        </w:rPr>
        <w:t xml:space="preserve">Bing </w:t>
      </w:r>
      <w:proofErr w:type="spellStart"/>
      <w:r w:rsidRPr="008E64FF">
        <w:rPr>
          <w:lang w:eastAsia="en-US" w:bidi="ar-SA"/>
        </w:rPr>
        <w:t>Maps</w:t>
      </w:r>
      <w:proofErr w:type="spellEnd"/>
      <w:r w:rsidRPr="008E64FF">
        <w:rPr>
          <w:lang w:eastAsia="en-US" w:bidi="ar-SA"/>
        </w:rPr>
        <w:t xml:space="preserve"> Gestion des ressources mobiles</w:t>
      </w:r>
      <w:bookmarkEnd w:id="99"/>
      <w:bookmarkEnd w:id="100"/>
    </w:p>
    <w:p w14:paraId="65029C5D" w14:textId="61F4B0B3" w:rsidR="00FD7891" w:rsidRPr="00FB368F" w:rsidRDefault="00FD7891" w:rsidP="00B6224B">
      <w:pPr>
        <w:pStyle w:val="ProductList-Body"/>
      </w:pPr>
      <w:r>
        <w:rPr>
          <w:b/>
          <w:color w:val="00188F"/>
        </w:rPr>
        <w:t>Temps d’Indisponibilité</w:t>
      </w:r>
      <w:r>
        <w:t> </w:t>
      </w:r>
      <w:r w:rsidRPr="006E70DE">
        <w:t>:</w:t>
      </w:r>
      <w:r>
        <w:t xml:space="preserve"> toute période, telle que mesurée dans les centres de données Microsoft, pendant laquelle le Service est indisponible, à</w:t>
      </w:r>
      <w:r w:rsidR="00EE5BE4">
        <w:t> </w:t>
      </w:r>
      <w:r>
        <w:t xml:space="preserve">condition que vous accédiez au Service via les méthodes d’accès, d’authentification et de contrôle présentées dans les kits de développement logiciel (SDK) Bing </w:t>
      </w:r>
      <w:proofErr w:type="spellStart"/>
      <w:r>
        <w:t>Maps</w:t>
      </w:r>
      <w:proofErr w:type="spellEnd"/>
      <w:r>
        <w:t xml:space="preserve"> Platform.</w:t>
      </w:r>
    </w:p>
    <w:p w14:paraId="30358882" w14:textId="77777777" w:rsidR="00FD7891" w:rsidRPr="00FB368F" w:rsidRDefault="00FD7891" w:rsidP="00B6224B">
      <w:pPr>
        <w:pStyle w:val="ProductList-Body"/>
      </w:pPr>
    </w:p>
    <w:p w14:paraId="10C2AC36" w14:textId="11714030" w:rsidR="00FD7891" w:rsidRPr="00FB368F" w:rsidRDefault="00FD7891" w:rsidP="0084633F">
      <w:pPr>
        <w:pStyle w:val="ProductList-Body"/>
      </w:pPr>
      <w:r>
        <w:rPr>
          <w:b/>
          <w:color w:val="00188F"/>
        </w:rPr>
        <w:t>Pourcentage de Temps de Disponibilité Mensuel</w:t>
      </w:r>
      <w:r>
        <w:t> </w:t>
      </w:r>
      <w:r w:rsidRPr="006E70DE">
        <w:t>:</w:t>
      </w:r>
      <w:r>
        <w:t xml:space="preserve"> le Pourcentage de Temps de Disponibilité Mensuel est calculé à l’aide de la formule suivante </w:t>
      </w:r>
      <w:r w:rsidRPr="006E70DE">
        <w:t>:</w:t>
      </w:r>
    </w:p>
    <w:p w14:paraId="175543F3" w14:textId="77777777" w:rsidR="00FD7891" w:rsidRPr="00FB368F" w:rsidRDefault="00FD7891" w:rsidP="00B6224B">
      <w:pPr>
        <w:pStyle w:val="ProductList-Body"/>
      </w:pPr>
    </w:p>
    <w:p w14:paraId="3D1C7AD3" w14:textId="57F211C7" w:rsidR="00FD7891" w:rsidRPr="002928A2" w:rsidRDefault="00DE1592" w:rsidP="00B6224B">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Nombre total de minutes au cours d’un mois – Temps d’Indisponibilité </m:t>
              </m:r>
            </m:num>
            <m:den>
              <m:r>
                <m:rPr>
                  <m:nor/>
                </m:rPr>
                <w:rPr>
                  <w:rFonts w:ascii="Cambria Math" w:hAnsi="Cambria Math" w:cs="Calibri"/>
                  <w:i/>
                  <w:sz w:val="18"/>
                  <w:szCs w:val="18"/>
                </w:rPr>
                <m:t>Nombre total de minutes au cours d’un mois</m:t>
              </m:r>
            </m:den>
          </m:f>
          <m:r>
            <w:rPr>
              <w:rFonts w:ascii="Cambria Math" w:hAnsi="Cambria Math" w:cs="Calibri"/>
              <w:sz w:val="18"/>
              <w:szCs w:val="18"/>
            </w:rPr>
            <m:t xml:space="preserve"> x 100</m:t>
          </m:r>
        </m:oMath>
      </m:oMathPara>
    </w:p>
    <w:p w14:paraId="08A0B750" w14:textId="77777777" w:rsidR="00FD7891" w:rsidRPr="00FB368F" w:rsidRDefault="00FD7891" w:rsidP="00B6224B">
      <w:pPr>
        <w:pStyle w:val="ProductList-Body"/>
      </w:pPr>
      <w:r>
        <w:t>dans laquelle le Temps d’Indisponibilité correspond au nombre total de minutes pendant lesquelles les aspects du Service décrits ci-dessus ne sont pas disponibles au cours d’un mois.</w:t>
      </w:r>
    </w:p>
    <w:p w14:paraId="18A5368E" w14:textId="77777777" w:rsidR="00FD7891" w:rsidRPr="0084633F" w:rsidRDefault="00FD7891" w:rsidP="00B6224B">
      <w:pPr>
        <w:pStyle w:val="ProductList-Body"/>
        <w:rPr>
          <w:szCs w:val="18"/>
        </w:rPr>
      </w:pPr>
    </w:p>
    <w:p w14:paraId="152AABCC" w14:textId="77777777" w:rsidR="00FD7891" w:rsidRPr="00FB368F" w:rsidRDefault="00FD7891" w:rsidP="004732EE">
      <w:pPr>
        <w:pStyle w:val="ProductList-Body"/>
      </w:pPr>
      <w:r>
        <w:rPr>
          <w:b/>
          <w:color w:val="00188F"/>
        </w:rPr>
        <w:t>Avoir Service</w:t>
      </w:r>
      <w:r>
        <w:t> </w:t>
      </w:r>
      <w:r w:rsidRPr="006E70DE">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D7891" w:rsidRPr="002928A2" w14:paraId="284D0B9B" w14:textId="77777777" w:rsidTr="00183F48">
        <w:trPr>
          <w:tblHeader/>
        </w:trPr>
        <w:tc>
          <w:tcPr>
            <w:tcW w:w="5400" w:type="dxa"/>
            <w:shd w:val="clear" w:color="auto" w:fill="0072C6"/>
          </w:tcPr>
          <w:p w14:paraId="210D6C28" w14:textId="77777777" w:rsidR="00FD7891" w:rsidRPr="001A0074" w:rsidRDefault="00FD7891" w:rsidP="00B6224B">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1AFAF31B" w14:textId="77777777" w:rsidR="00FD7891" w:rsidRPr="001A0074" w:rsidRDefault="00FD7891" w:rsidP="00B6224B">
            <w:pPr>
              <w:pStyle w:val="ProductList-OfferingBody"/>
              <w:jc w:val="center"/>
              <w:rPr>
                <w:color w:val="FFFFFF" w:themeColor="background1"/>
              </w:rPr>
            </w:pPr>
            <w:r>
              <w:rPr>
                <w:color w:val="FFFFFF" w:themeColor="background1"/>
              </w:rPr>
              <w:t>Avoir Service</w:t>
            </w:r>
          </w:p>
        </w:tc>
      </w:tr>
      <w:tr w:rsidR="00FD7891" w:rsidRPr="002928A2" w14:paraId="50ECA16C" w14:textId="77777777" w:rsidTr="00183F48">
        <w:tc>
          <w:tcPr>
            <w:tcW w:w="5400" w:type="dxa"/>
          </w:tcPr>
          <w:p w14:paraId="2EC30703" w14:textId="77777777" w:rsidR="00FD7891" w:rsidRPr="0076238C" w:rsidRDefault="00FD7891" w:rsidP="00B6224B">
            <w:pPr>
              <w:pStyle w:val="ProductList-OfferingBody"/>
              <w:jc w:val="center"/>
            </w:pPr>
            <w:r>
              <w:t>&lt; 99,9 %</w:t>
            </w:r>
          </w:p>
        </w:tc>
        <w:tc>
          <w:tcPr>
            <w:tcW w:w="5400" w:type="dxa"/>
          </w:tcPr>
          <w:p w14:paraId="0AF0BF6E" w14:textId="032BAA6F" w:rsidR="00FD7891" w:rsidRPr="0076238C" w:rsidRDefault="00FD7891" w:rsidP="00B6224B">
            <w:pPr>
              <w:pStyle w:val="ProductList-OfferingBody"/>
              <w:jc w:val="center"/>
            </w:pPr>
            <w:r>
              <w:t>25</w:t>
            </w:r>
            <w:r w:rsidR="00EE5BE4">
              <w:t xml:space="preserve"> </w:t>
            </w:r>
            <w:r>
              <w:t>%</w:t>
            </w:r>
          </w:p>
        </w:tc>
      </w:tr>
      <w:tr w:rsidR="00FD7891" w:rsidRPr="002928A2" w14:paraId="43224057" w14:textId="77777777" w:rsidTr="00183F48">
        <w:tc>
          <w:tcPr>
            <w:tcW w:w="5400" w:type="dxa"/>
          </w:tcPr>
          <w:p w14:paraId="20F98A7F" w14:textId="77777777" w:rsidR="00FD7891" w:rsidRPr="0076238C" w:rsidRDefault="00FD7891" w:rsidP="00B6224B">
            <w:pPr>
              <w:pStyle w:val="ProductList-OfferingBody"/>
              <w:jc w:val="center"/>
            </w:pPr>
            <w:r>
              <w:t>&lt; 99 %</w:t>
            </w:r>
          </w:p>
        </w:tc>
        <w:tc>
          <w:tcPr>
            <w:tcW w:w="5400" w:type="dxa"/>
          </w:tcPr>
          <w:p w14:paraId="2042F0F2" w14:textId="3D361660" w:rsidR="00FD7891" w:rsidRPr="0076238C" w:rsidRDefault="00FD7891" w:rsidP="00B6224B">
            <w:pPr>
              <w:pStyle w:val="ProductList-OfferingBody"/>
              <w:jc w:val="center"/>
            </w:pPr>
            <w:r>
              <w:t>50</w:t>
            </w:r>
            <w:r w:rsidR="00EE5BE4">
              <w:t xml:space="preserve"> </w:t>
            </w:r>
            <w:r>
              <w:t>%</w:t>
            </w:r>
          </w:p>
        </w:tc>
      </w:tr>
      <w:tr w:rsidR="00FD7891" w:rsidRPr="002928A2" w14:paraId="464E7413" w14:textId="77777777" w:rsidTr="00183F48">
        <w:tc>
          <w:tcPr>
            <w:tcW w:w="5400" w:type="dxa"/>
          </w:tcPr>
          <w:p w14:paraId="140B2DF0" w14:textId="77777777" w:rsidR="00FD7891" w:rsidRPr="0076238C" w:rsidRDefault="00FD7891" w:rsidP="00B6224B">
            <w:pPr>
              <w:pStyle w:val="ProductList-OfferingBody"/>
              <w:jc w:val="center"/>
            </w:pPr>
            <w:r>
              <w:t>&lt; 95 %</w:t>
            </w:r>
          </w:p>
        </w:tc>
        <w:tc>
          <w:tcPr>
            <w:tcW w:w="5400" w:type="dxa"/>
          </w:tcPr>
          <w:p w14:paraId="0BEE0BFC" w14:textId="5F05479A" w:rsidR="00FD7891" w:rsidRDefault="00FD7891" w:rsidP="00B6224B">
            <w:pPr>
              <w:pStyle w:val="ProductList-OfferingBody"/>
              <w:jc w:val="center"/>
            </w:pPr>
            <w:r>
              <w:t>100</w:t>
            </w:r>
            <w:r w:rsidR="00EE5BE4">
              <w:t xml:space="preserve"> </w:t>
            </w:r>
            <w:r>
              <w:t>%</w:t>
            </w:r>
          </w:p>
        </w:tc>
      </w:tr>
    </w:tbl>
    <w:p w14:paraId="4AC7D937" w14:textId="77777777" w:rsidR="00FD7891" w:rsidRPr="0084633F" w:rsidRDefault="00FD7891" w:rsidP="00B6224B">
      <w:pPr>
        <w:pStyle w:val="ProductList-Body"/>
        <w:rPr>
          <w:szCs w:val="18"/>
        </w:rPr>
      </w:pPr>
    </w:p>
    <w:p w14:paraId="6FE4E46D" w14:textId="735BB774" w:rsidR="00FD7891" w:rsidRPr="00FB368F" w:rsidRDefault="00FD7891" w:rsidP="00B6224B">
      <w:pPr>
        <w:pStyle w:val="ProductList-Body"/>
      </w:pPr>
      <w:r>
        <w:rPr>
          <w:b/>
          <w:color w:val="00188F"/>
        </w:rPr>
        <w:t>Exceptions de Niveau de Service</w:t>
      </w:r>
      <w:r>
        <w:t> </w:t>
      </w:r>
      <w:r w:rsidRPr="006E70DE">
        <w:t>:</w:t>
      </w:r>
      <w:r>
        <w:t xml:space="preserve"> le présent SLA ne s’applique pas à l’achat de Bing </w:t>
      </w:r>
      <w:proofErr w:type="spellStart"/>
      <w:r>
        <w:t>Maps</w:t>
      </w:r>
      <w:proofErr w:type="spellEnd"/>
      <w:r>
        <w:t xml:space="preserve"> Enterprise Platform dans le cadre des contrats de licence en volume Open Value ou Open Value Souscription.</w:t>
      </w:r>
    </w:p>
    <w:p w14:paraId="3B1C1472" w14:textId="77777777" w:rsidR="00FD7891" w:rsidRPr="0084633F" w:rsidRDefault="00FD7891" w:rsidP="00B6224B">
      <w:pPr>
        <w:pStyle w:val="ProductList-Body"/>
        <w:rPr>
          <w:szCs w:val="18"/>
        </w:rPr>
      </w:pPr>
    </w:p>
    <w:p w14:paraId="3F493427" w14:textId="47B0E307" w:rsidR="00FD7891" w:rsidRPr="00FB368F" w:rsidRDefault="00FD7891" w:rsidP="00E606A9">
      <w:pPr>
        <w:pStyle w:val="ProductList-Body"/>
      </w:pPr>
      <w:r>
        <w:t>Les Avoirs Service ne s’appliquent pas si </w:t>
      </w:r>
      <w:r w:rsidRPr="006E70DE">
        <w:t>:</w:t>
      </w:r>
      <w:r>
        <w:t xml:space="preserve"> (i) vous n’implémentez pas les mises à jours des Services au cours de la période spécifiée dans les Conditions d’Utilisation de l’API Bing </w:t>
      </w:r>
      <w:proofErr w:type="spellStart"/>
      <w:r>
        <w:t>Maps</w:t>
      </w:r>
      <w:proofErr w:type="spellEnd"/>
      <w:r>
        <w:t xml:space="preserve"> Platform ; et (ii) vous ne notifiez pas Microsoft quatre-vingt-dix (90) jours au moins avant une augmentation significative connue du volume d’utilisation, en sachant que cette augmentation est définie comme représentant 50 % ou plus du volume d’utilisation du mois précédent.</w:t>
      </w:r>
    </w:p>
    <w:bookmarkStart w:id="101" w:name="CloudAppSecurity"/>
    <w:bookmarkStart w:id="102" w:name="_Toc461003310"/>
    <w:bookmarkStart w:id="103" w:name="_Toc463347210"/>
    <w:bookmarkStart w:id="104" w:name="Intune"/>
    <w:bookmarkStart w:id="105" w:name="_Toc461003318"/>
    <w:bookmarkStart w:id="106" w:name="_Toc457812889"/>
    <w:bookmarkStart w:id="107" w:name="_Toc454545924"/>
    <w:p w14:paraId="5CCF53CC" w14:textId="77777777" w:rsidR="009C340C" w:rsidRPr="00FB368F" w:rsidRDefault="009C340C" w:rsidP="00B6224B">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"Table des matières"</w:instrText>
      </w:r>
      <w:r>
        <w:fldChar w:fldCharType="separate"/>
      </w:r>
      <w:r>
        <w:rPr>
          <w:rStyle w:val="Hyperlink"/>
          <w:sz w:val="16"/>
          <w:szCs w:val="16"/>
        </w:rPr>
        <w:t>Table des matières</w:t>
      </w:r>
      <w:r>
        <w:rPr>
          <w:rStyle w:val="Hyperlink"/>
          <w:sz w:val="16"/>
          <w:szCs w:val="16"/>
        </w:rPr>
        <w:fldChar w:fldCharType="end"/>
      </w:r>
      <w:r>
        <w:rPr>
          <w:sz w:val="16"/>
          <w:szCs w:val="16"/>
        </w:rPr>
        <w:t xml:space="preserve"> / </w:t>
      </w:r>
      <w:hyperlink w:anchor="Definitions" w:tooltip="Définitions" w:history="1">
        <w:r>
          <w:rPr>
            <w:rStyle w:val="Hyperlink"/>
            <w:sz w:val="16"/>
            <w:szCs w:val="16"/>
          </w:rPr>
          <w:t>Définitions</w:t>
        </w:r>
      </w:hyperlink>
    </w:p>
    <w:p w14:paraId="1ADB6F9C" w14:textId="77777777" w:rsidR="00013400" w:rsidRPr="00A94906" w:rsidRDefault="00013400" w:rsidP="00B6224B">
      <w:pPr>
        <w:pStyle w:val="ProductList-Offering2Heading"/>
        <w:outlineLvl w:val="2"/>
      </w:pPr>
      <w:bookmarkStart w:id="108" w:name="_Toc89779860"/>
      <w:r>
        <w:t>Application de sécurité de Microsoft Cloud</w:t>
      </w:r>
      <w:bookmarkEnd w:id="101"/>
      <w:bookmarkEnd w:id="102"/>
      <w:bookmarkEnd w:id="108"/>
    </w:p>
    <w:p w14:paraId="6F5575C2" w14:textId="77777777" w:rsidR="00013400" w:rsidRPr="00A94906" w:rsidRDefault="00013400" w:rsidP="00B6224B">
      <w:pPr>
        <w:pStyle w:val="ProductList-Body"/>
      </w:pPr>
      <w:r>
        <w:rPr>
          <w:b/>
          <w:color w:val="00188F"/>
        </w:rPr>
        <w:lastRenderedPageBreak/>
        <w:t>Temps d’Indisponibilité</w:t>
      </w:r>
      <w:r>
        <w:t> </w:t>
      </w:r>
      <w:r w:rsidRPr="006E70DE">
        <w:rPr>
          <w:bCs/>
        </w:rPr>
        <w:t>:</w:t>
      </w:r>
      <w:r>
        <w:t xml:space="preserve"> Toute période au cours de laquelle l’administrateur système d’un Client ou les utilisateurs autorisés du Client sont dans l’impossibilité de se connecter avec des identifiants corrects. Le Temps d’Indisponibilité Planifié ne dépassera pas dix (10) heures par année calendaire.</w:t>
      </w:r>
    </w:p>
    <w:p w14:paraId="3C937542" w14:textId="77777777" w:rsidR="00013400" w:rsidRPr="00A94906" w:rsidRDefault="00013400" w:rsidP="00B6224B">
      <w:pPr>
        <w:pStyle w:val="ProductList-Body"/>
        <w:spacing w:after="40"/>
      </w:pPr>
    </w:p>
    <w:p w14:paraId="00064078" w14:textId="77777777" w:rsidR="00013400" w:rsidRDefault="00013400" w:rsidP="00B6224B">
      <w:pPr>
        <w:pStyle w:val="ProductList-Body"/>
      </w:pPr>
      <w:r>
        <w:rPr>
          <w:b/>
          <w:color w:val="00188F"/>
        </w:rPr>
        <w:t>Pourcentage de Temps de Disponibilité Mensuel</w:t>
      </w:r>
      <w:r>
        <w:t> </w:t>
      </w:r>
      <w:r w:rsidRPr="006E70DE">
        <w:rPr>
          <w:bCs/>
        </w:rPr>
        <w:t>:</w:t>
      </w:r>
      <w:r>
        <w:t xml:space="preserve"> Le Pourcentage de Temps de Disponibilité Mensuel est calculé à l’aide de la formule suivante </w:t>
      </w:r>
      <w:r w:rsidRPr="006E70DE">
        <w:t>:</w:t>
      </w:r>
    </w:p>
    <w:p w14:paraId="0AE3E6C2" w14:textId="77777777" w:rsidR="00013400" w:rsidRDefault="00013400" w:rsidP="00B6224B">
      <w:pPr>
        <w:pStyle w:val="ProductList-Body"/>
      </w:pPr>
    </w:p>
    <w:p w14:paraId="64184591" w14:textId="77777777" w:rsidR="00013400" w:rsidRPr="00A94906" w:rsidRDefault="00DE1592" w:rsidP="00B6224B">
      <w:pPr>
        <w:pStyle w:val="ProductList-Body"/>
        <w:spacing w:after="160" w:line="259" w:lineRule="auto"/>
      </w:pPr>
      <m:oMathPara>
        <m:oMath>
          <m:f>
            <m:fPr>
              <m:ctrlPr>
                <w:rPr>
                  <w:rFonts w:ascii="Cambria Math" w:hAnsi="Cambria Math" w:cs="Calibri"/>
                  <w:i/>
                  <w:szCs w:val="18"/>
                </w:rPr>
              </m:ctrlPr>
            </m:fPr>
            <m:num>
              <m:r>
                <w:rPr>
                  <w:rFonts w:ascii="Cambria Math" w:hAnsi="Cambria Math" w:cs="Calibri"/>
                  <w:szCs w:val="18"/>
                </w:rPr>
                <m:t xml:space="preserve">Minutes Utilisateur - Temps d’Indisponibilité </m:t>
              </m:r>
            </m:num>
            <m:den>
              <m:r>
                <w:rPr>
                  <w:rFonts w:ascii="Cambria Math" w:hAnsi="Cambria Math" w:cs="Calibri"/>
                  <w:szCs w:val="18"/>
                </w:rPr>
                <m:t>Minutes Utilisateur</m:t>
              </m:r>
            </m:den>
          </m:f>
          <m:r>
            <w:rPr>
              <w:rFonts w:ascii="Cambria Math" w:hAnsi="Cambria Math" w:cs="Calibri"/>
              <w:szCs w:val="18"/>
            </w:rPr>
            <m:t xml:space="preserve"> x 100</m:t>
          </m:r>
        </m:oMath>
      </m:oMathPara>
    </w:p>
    <w:p w14:paraId="1231AFCD" w14:textId="77777777" w:rsidR="00013400" w:rsidRPr="00A94906" w:rsidRDefault="00013400" w:rsidP="00B6224B">
      <w:pPr>
        <w:pStyle w:val="ProductList-Body"/>
      </w:pPr>
      <w:r>
        <w:t>dans laquelle le Temps d’Indisponibilité est mesuré en minutes utilisateur ; ainsi, chaque mois, le Temps d’Indisponibilité est la somme de la durée (en minutes) de chaque Incident qui se déroule au cours de ce mois multipliée par le nombre d’utilisateurs concernés par cet Incident.</w:t>
      </w:r>
    </w:p>
    <w:p w14:paraId="173210DC" w14:textId="77777777" w:rsidR="00013400" w:rsidRPr="00A94906" w:rsidRDefault="00013400" w:rsidP="00B6224B">
      <w:pPr>
        <w:pStyle w:val="ProductList-Body"/>
      </w:pPr>
    </w:p>
    <w:p w14:paraId="76BD830A" w14:textId="77777777" w:rsidR="00013400" w:rsidRPr="00A94906" w:rsidRDefault="00013400" w:rsidP="00B6224B">
      <w:pPr>
        <w:pStyle w:val="ProductList-Body"/>
      </w:pPr>
      <w:r>
        <w:rPr>
          <w:b/>
          <w:bCs/>
          <w:color w:val="00188F"/>
        </w:rPr>
        <w:t>Avoir Service </w:t>
      </w:r>
      <w:r w:rsidRPr="006E70DE">
        <w:rPr>
          <w:bCs/>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5400"/>
        <w:gridCol w:w="5400"/>
      </w:tblGrid>
      <w:tr w:rsidR="00013400" w:rsidRPr="002928A2" w14:paraId="7DC24945" w14:textId="77777777" w:rsidTr="00270697">
        <w:trPr>
          <w:tblHeader/>
        </w:trPr>
        <w:tc>
          <w:tcPr>
            <w:tcW w:w="5400" w:type="dxa"/>
            <w:shd w:val="clear" w:color="auto" w:fill="0072C6"/>
            <w:tcMar>
              <w:top w:w="0" w:type="dxa"/>
              <w:left w:w="108" w:type="dxa"/>
              <w:bottom w:w="0" w:type="dxa"/>
              <w:right w:w="108" w:type="dxa"/>
            </w:tcMar>
            <w:hideMark/>
          </w:tcPr>
          <w:p w14:paraId="5F58FC89" w14:textId="77777777" w:rsidR="00013400" w:rsidRDefault="00013400" w:rsidP="00B6224B">
            <w:pPr>
              <w:pStyle w:val="ProductList-OfferingBody"/>
              <w:spacing w:line="252" w:lineRule="auto"/>
              <w:jc w:val="center"/>
              <w:rPr>
                <w:color w:val="FFFFFF"/>
              </w:rPr>
            </w:pPr>
            <w:r>
              <w:rPr>
                <w:color w:val="FFFFFF"/>
              </w:rPr>
              <w:t>Pourcentage de Temps de Disponibilité Mensuel</w:t>
            </w:r>
          </w:p>
        </w:tc>
        <w:tc>
          <w:tcPr>
            <w:tcW w:w="5400" w:type="dxa"/>
            <w:shd w:val="clear" w:color="auto" w:fill="0072C6"/>
            <w:tcMar>
              <w:top w:w="0" w:type="dxa"/>
              <w:left w:w="108" w:type="dxa"/>
              <w:bottom w:w="0" w:type="dxa"/>
              <w:right w:w="108" w:type="dxa"/>
            </w:tcMar>
            <w:hideMark/>
          </w:tcPr>
          <w:p w14:paraId="73DCEECE" w14:textId="77777777" w:rsidR="00013400" w:rsidRDefault="00013400" w:rsidP="00B6224B">
            <w:pPr>
              <w:pStyle w:val="ProductList-OfferingBody"/>
              <w:spacing w:line="252" w:lineRule="auto"/>
              <w:jc w:val="center"/>
              <w:rPr>
                <w:color w:val="FFFFFF"/>
              </w:rPr>
            </w:pPr>
            <w:r>
              <w:rPr>
                <w:color w:val="FFFFFF"/>
              </w:rPr>
              <w:t>Avoir Service</w:t>
            </w:r>
          </w:p>
        </w:tc>
      </w:tr>
      <w:tr w:rsidR="00013400" w:rsidRPr="002928A2" w14:paraId="0369389E" w14:textId="77777777" w:rsidTr="00270697">
        <w:tc>
          <w:tcPr>
            <w:tcW w:w="5400" w:type="dxa"/>
            <w:tcMar>
              <w:top w:w="0" w:type="dxa"/>
              <w:left w:w="108" w:type="dxa"/>
              <w:bottom w:w="0" w:type="dxa"/>
              <w:right w:w="108" w:type="dxa"/>
            </w:tcMar>
            <w:hideMark/>
          </w:tcPr>
          <w:p w14:paraId="2181E6C3" w14:textId="77777777" w:rsidR="00013400" w:rsidRDefault="00013400" w:rsidP="00B6224B">
            <w:pPr>
              <w:pStyle w:val="ProductList-OfferingBody"/>
              <w:spacing w:line="252" w:lineRule="auto"/>
              <w:jc w:val="center"/>
            </w:pPr>
            <w:r>
              <w:t>&lt; 99,9 %</w:t>
            </w:r>
          </w:p>
        </w:tc>
        <w:tc>
          <w:tcPr>
            <w:tcW w:w="5400" w:type="dxa"/>
            <w:tcMar>
              <w:top w:w="0" w:type="dxa"/>
              <w:left w:w="108" w:type="dxa"/>
              <w:bottom w:w="0" w:type="dxa"/>
              <w:right w:w="108" w:type="dxa"/>
            </w:tcMar>
            <w:hideMark/>
          </w:tcPr>
          <w:p w14:paraId="0F7E82B6" w14:textId="77777777" w:rsidR="00013400" w:rsidRDefault="00013400" w:rsidP="00B6224B">
            <w:pPr>
              <w:pStyle w:val="ProductList-OfferingBody"/>
              <w:spacing w:line="252" w:lineRule="auto"/>
              <w:jc w:val="center"/>
            </w:pPr>
            <w:r>
              <w:t>10 %</w:t>
            </w:r>
          </w:p>
        </w:tc>
      </w:tr>
      <w:tr w:rsidR="00013400" w:rsidRPr="002928A2" w14:paraId="1ACAFB28" w14:textId="77777777" w:rsidTr="00270697">
        <w:tc>
          <w:tcPr>
            <w:tcW w:w="5400" w:type="dxa"/>
            <w:tcMar>
              <w:top w:w="0" w:type="dxa"/>
              <w:left w:w="108" w:type="dxa"/>
              <w:bottom w:w="0" w:type="dxa"/>
              <w:right w:w="108" w:type="dxa"/>
            </w:tcMar>
            <w:hideMark/>
          </w:tcPr>
          <w:p w14:paraId="76ADB739" w14:textId="77777777" w:rsidR="00013400" w:rsidRDefault="00013400" w:rsidP="00B6224B">
            <w:pPr>
              <w:pStyle w:val="ProductList-OfferingBody"/>
              <w:spacing w:line="252" w:lineRule="auto"/>
              <w:jc w:val="center"/>
            </w:pPr>
            <w:r>
              <w:t>&lt; 99 %</w:t>
            </w:r>
          </w:p>
        </w:tc>
        <w:tc>
          <w:tcPr>
            <w:tcW w:w="5400" w:type="dxa"/>
            <w:tcMar>
              <w:top w:w="0" w:type="dxa"/>
              <w:left w:w="108" w:type="dxa"/>
              <w:bottom w:w="0" w:type="dxa"/>
              <w:right w:w="108" w:type="dxa"/>
            </w:tcMar>
            <w:hideMark/>
          </w:tcPr>
          <w:p w14:paraId="015AFDE5" w14:textId="77777777" w:rsidR="00013400" w:rsidRDefault="00013400" w:rsidP="00B6224B">
            <w:pPr>
              <w:pStyle w:val="ProductList-OfferingBody"/>
              <w:spacing w:line="252" w:lineRule="auto"/>
              <w:jc w:val="center"/>
            </w:pPr>
            <w:r>
              <w:t>25 %</w:t>
            </w:r>
          </w:p>
        </w:tc>
      </w:tr>
    </w:tbl>
    <w:p w14:paraId="7811F383" w14:textId="77777777" w:rsidR="00013400" w:rsidRPr="00A94906" w:rsidRDefault="00013400" w:rsidP="00B6224B">
      <w:pPr>
        <w:pStyle w:val="ProductList-Body"/>
        <w:spacing w:after="40"/>
      </w:pPr>
    </w:p>
    <w:p w14:paraId="63B7E6F4" w14:textId="77777777" w:rsidR="00013400" w:rsidRPr="00A94906" w:rsidRDefault="00013400" w:rsidP="00B6224B">
      <w:pPr>
        <w:pStyle w:val="ProductList-Body"/>
        <w:spacing w:after="40"/>
      </w:pPr>
      <w:r>
        <w:rPr>
          <w:b/>
          <w:color w:val="00188F"/>
        </w:rPr>
        <w:t>Exceptions de Niveau de Service</w:t>
      </w:r>
      <w:r>
        <w:t> </w:t>
      </w:r>
      <w:r w:rsidRPr="006E70DE">
        <w:rPr>
          <w:bCs/>
        </w:rPr>
        <w:t>:</w:t>
      </w:r>
      <w:r>
        <w:t xml:space="preserve"> ce Niveau de Service ne s’applique pas à tout </w:t>
      </w:r>
      <w:r w:rsidRPr="006E70DE">
        <w:t>:</w:t>
      </w:r>
      <w:r>
        <w:t xml:space="preserve"> (i) logiciel sur site concédé sous licence dans le cadre de l’abonnement au Service, ou (ii) Service Internet (à l’exception de l’application de sécurité de Microsoft Cloud) fournissant des mises à jour au moyen d’API à tout service concédé sous licence dans le cadre de l’abonnement au Service.</w:t>
      </w:r>
    </w:p>
    <w:p w14:paraId="18CEA349" w14:textId="77777777" w:rsidR="009C340C" w:rsidRPr="00FB368F" w:rsidRDefault="00DE1592" w:rsidP="00B6224B">
      <w:pPr>
        <w:pStyle w:val="ProductList-Body"/>
        <w:shd w:val="clear" w:color="auto" w:fill="808080" w:themeFill="background1" w:themeFillShade="80"/>
        <w:tabs>
          <w:tab w:val="clear" w:pos="360"/>
          <w:tab w:val="clear" w:pos="720"/>
          <w:tab w:val="clear" w:pos="1080"/>
        </w:tabs>
        <w:spacing w:before="120" w:after="240"/>
        <w:jc w:val="right"/>
      </w:pPr>
      <w:hyperlink w:anchor="TOC" w:tooltip="Table des matières" w:history="1">
        <w:r w:rsidR="009C340C">
          <w:rPr>
            <w:rStyle w:val="Hyperlink"/>
            <w:sz w:val="16"/>
            <w:szCs w:val="16"/>
          </w:rPr>
          <w:t>Table des matières</w:t>
        </w:r>
      </w:hyperlink>
      <w:r w:rsidR="009C340C">
        <w:rPr>
          <w:sz w:val="16"/>
          <w:szCs w:val="16"/>
        </w:rPr>
        <w:t xml:space="preserve"> / </w:t>
      </w:r>
      <w:hyperlink w:anchor="Definitions" w:tooltip="Définitions" w:history="1">
        <w:r w:rsidR="009C340C">
          <w:rPr>
            <w:rStyle w:val="Hyperlink"/>
            <w:sz w:val="16"/>
            <w:szCs w:val="16"/>
          </w:rPr>
          <w:t>Définitions</w:t>
        </w:r>
      </w:hyperlink>
    </w:p>
    <w:p w14:paraId="06BFA1F2" w14:textId="1E4F00B3" w:rsidR="003D3190" w:rsidRPr="00C84C65" w:rsidRDefault="003D3190" w:rsidP="00B6224B">
      <w:pPr>
        <w:pStyle w:val="ProductList-Offering2Heading"/>
        <w:tabs>
          <w:tab w:val="clear" w:pos="360"/>
          <w:tab w:val="clear" w:pos="720"/>
          <w:tab w:val="clear" w:pos="1080"/>
        </w:tabs>
        <w:outlineLvl w:val="2"/>
      </w:pPr>
      <w:bookmarkStart w:id="109" w:name="_Toc89779861"/>
      <w:r>
        <w:t xml:space="preserve">Microsoft </w:t>
      </w:r>
      <w:bookmarkEnd w:id="103"/>
      <w:r w:rsidR="00B6224B">
        <w:t>Power Automate</w:t>
      </w:r>
      <w:bookmarkEnd w:id="109"/>
    </w:p>
    <w:p w14:paraId="00B474B2" w14:textId="77777777" w:rsidR="003D3190" w:rsidRPr="00C84C65" w:rsidRDefault="003D3190" w:rsidP="00B6224B">
      <w:pPr>
        <w:pStyle w:val="ProductList-Body"/>
      </w:pPr>
      <w:r>
        <w:rPr>
          <w:b/>
          <w:color w:val="00188F"/>
        </w:rPr>
        <w:t>Temps d’Indisponibilité</w:t>
      </w:r>
      <w:r>
        <w:t> </w:t>
      </w:r>
      <w:r w:rsidRPr="006E70DE">
        <w:rPr>
          <w:bCs/>
        </w:rPr>
        <w:t>:</w:t>
      </w:r>
      <w:r w:rsidRPr="00C07813">
        <w:rPr>
          <w:b/>
          <w:bCs/>
        </w:rPr>
        <w:t xml:space="preserve"> </w:t>
      </w:r>
      <w:r>
        <w:rPr>
          <w:szCs w:val="18"/>
        </w:rPr>
        <w:t>Toute période de temps au cours de laquelle les flux des utilisateurs n'ont pas de connectivité à la passerelle Internet de Microsoft.</w:t>
      </w:r>
    </w:p>
    <w:p w14:paraId="25ED717C" w14:textId="77777777" w:rsidR="003D3190" w:rsidRPr="00C84C65" w:rsidRDefault="003D3190" w:rsidP="00B6224B">
      <w:pPr>
        <w:pStyle w:val="ProductList-Body"/>
      </w:pPr>
    </w:p>
    <w:p w14:paraId="21276AF5" w14:textId="77777777" w:rsidR="003D3190" w:rsidRPr="00C84C65" w:rsidRDefault="003D3190" w:rsidP="00B6224B">
      <w:pPr>
        <w:pStyle w:val="ProductList-Body"/>
      </w:pPr>
      <w:r>
        <w:rPr>
          <w:b/>
          <w:color w:val="00188F"/>
        </w:rPr>
        <w:t>Pourcentage de Temps de Disponibilité Mensuel</w:t>
      </w:r>
      <w:r w:rsidRPr="00C07813">
        <w:rPr>
          <w:b/>
          <w:bCs/>
        </w:rPr>
        <w:t> </w:t>
      </w:r>
      <w:r w:rsidRPr="006E70DE">
        <w:rPr>
          <w:bCs/>
        </w:rPr>
        <w:t>:</w:t>
      </w:r>
      <w:r>
        <w:t xml:space="preserve"> Le Pourcentage de Temps de Disponibilité Mensuel est calculé à l’aide de la formule suivante </w:t>
      </w:r>
      <w:r w:rsidRPr="006E70DE">
        <w:t>:</w:t>
      </w:r>
    </w:p>
    <w:p w14:paraId="003EEDDF" w14:textId="77777777" w:rsidR="003D3190" w:rsidRPr="00C84C65" w:rsidRDefault="003D3190" w:rsidP="00B6224B">
      <w:pPr>
        <w:pStyle w:val="ProductList-Body"/>
      </w:pPr>
    </w:p>
    <w:p w14:paraId="093829F7" w14:textId="77777777" w:rsidR="003D3190" w:rsidRPr="002928A2" w:rsidRDefault="00DE1592" w:rsidP="00B6224B">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Nombre total de minutes au cours d’un mois – Temps d’Indisponibilité </m:t>
              </m:r>
            </m:num>
            <m:den>
              <m:r>
                <w:rPr>
                  <w:rFonts w:ascii="Cambria Math" w:hAnsi="Cambria Math" w:cs="Calibri"/>
                  <w:sz w:val="18"/>
                  <w:szCs w:val="18"/>
                </w:rPr>
                <m:t>Nombre total de minutes au cours d’un mois</m:t>
              </m:r>
            </m:den>
          </m:f>
          <m:r>
            <w:rPr>
              <w:rFonts w:ascii="Cambria Math" w:hAnsi="Cambria Math" w:cs="Calibri"/>
              <w:sz w:val="18"/>
              <w:szCs w:val="18"/>
            </w:rPr>
            <m:t xml:space="preserve"> x 100</m:t>
          </m:r>
        </m:oMath>
      </m:oMathPara>
    </w:p>
    <w:p w14:paraId="4AAEAF6D" w14:textId="77777777" w:rsidR="003D3190" w:rsidRPr="00C84C65" w:rsidRDefault="003D3190" w:rsidP="00B6224B">
      <w:pPr>
        <w:pStyle w:val="ProductList-Body"/>
      </w:pPr>
      <w:r>
        <w:t>dans laquelle le Temps d’Indisponibilité est mesuré en minutes utilisateur ; ainsi, chaque mois, le Temps d’Indisponibilité est la somme de la durée (en minutes) de chaque Incident qui se déroule au cours de ce mois multipliée par le nombre d’utilisateurs concernés par cet Incident.</w:t>
      </w:r>
    </w:p>
    <w:p w14:paraId="2A8CCC22" w14:textId="77777777" w:rsidR="003D3190" w:rsidRPr="00C84C65" w:rsidRDefault="003D3190" w:rsidP="00B6224B">
      <w:pPr>
        <w:pStyle w:val="ProductList-Body"/>
      </w:pPr>
    </w:p>
    <w:p w14:paraId="767FF7A2" w14:textId="77777777" w:rsidR="003D3190" w:rsidRPr="00C84C65" w:rsidRDefault="003D3190" w:rsidP="00B6224B">
      <w:pPr>
        <w:pStyle w:val="ProductList-Body"/>
      </w:pPr>
      <w:r>
        <w:rPr>
          <w:b/>
          <w:color w:val="00188F"/>
        </w:rPr>
        <w:t>Avoir Service</w:t>
      </w:r>
      <w:r>
        <w:t> </w:t>
      </w:r>
      <w:r w:rsidRPr="006E70DE">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D3190" w:rsidRPr="002928A2" w14:paraId="4F6F5D65" w14:textId="77777777" w:rsidTr="007B4942">
        <w:trPr>
          <w:tblHeader/>
        </w:trPr>
        <w:tc>
          <w:tcPr>
            <w:tcW w:w="5400" w:type="dxa"/>
            <w:shd w:val="clear" w:color="auto" w:fill="0072C6"/>
          </w:tcPr>
          <w:p w14:paraId="264C0667" w14:textId="77777777" w:rsidR="003D3190" w:rsidRPr="001A0074" w:rsidRDefault="003D3190" w:rsidP="00B6224B">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4D9E5D55" w14:textId="77777777" w:rsidR="003D3190" w:rsidRPr="001A0074" w:rsidRDefault="003D3190" w:rsidP="00B6224B">
            <w:pPr>
              <w:pStyle w:val="ProductList-OfferingBody"/>
              <w:jc w:val="center"/>
              <w:rPr>
                <w:color w:val="FFFFFF" w:themeColor="background1"/>
              </w:rPr>
            </w:pPr>
            <w:r>
              <w:rPr>
                <w:color w:val="FFFFFF" w:themeColor="background1"/>
              </w:rPr>
              <w:t>Avoir Service</w:t>
            </w:r>
          </w:p>
        </w:tc>
      </w:tr>
      <w:tr w:rsidR="003D3190" w:rsidRPr="002928A2" w14:paraId="048C2410" w14:textId="77777777" w:rsidTr="007B4942">
        <w:tc>
          <w:tcPr>
            <w:tcW w:w="5400" w:type="dxa"/>
          </w:tcPr>
          <w:p w14:paraId="7E5ECB85" w14:textId="77777777" w:rsidR="003D3190" w:rsidRPr="0076238C" w:rsidRDefault="003D3190" w:rsidP="00B6224B">
            <w:pPr>
              <w:pStyle w:val="ProductList-OfferingBody"/>
              <w:jc w:val="center"/>
            </w:pPr>
            <w:r>
              <w:t>&lt; 99,9 %</w:t>
            </w:r>
          </w:p>
        </w:tc>
        <w:tc>
          <w:tcPr>
            <w:tcW w:w="5400" w:type="dxa"/>
          </w:tcPr>
          <w:p w14:paraId="15B2B9BC" w14:textId="77777777" w:rsidR="003D3190" w:rsidRPr="0076238C" w:rsidRDefault="003D3190" w:rsidP="00B6224B">
            <w:pPr>
              <w:pStyle w:val="ProductList-OfferingBody"/>
              <w:jc w:val="center"/>
            </w:pPr>
            <w:r>
              <w:t>25 %</w:t>
            </w:r>
          </w:p>
        </w:tc>
      </w:tr>
      <w:tr w:rsidR="003D3190" w:rsidRPr="002928A2" w14:paraId="65263CD4" w14:textId="77777777" w:rsidTr="007B4942">
        <w:tc>
          <w:tcPr>
            <w:tcW w:w="5400" w:type="dxa"/>
          </w:tcPr>
          <w:p w14:paraId="0F502739" w14:textId="77777777" w:rsidR="003D3190" w:rsidRPr="0076238C" w:rsidRDefault="003D3190" w:rsidP="00B6224B">
            <w:pPr>
              <w:pStyle w:val="ProductList-OfferingBody"/>
              <w:jc w:val="center"/>
            </w:pPr>
            <w:r>
              <w:t>&lt; 99 %</w:t>
            </w:r>
          </w:p>
        </w:tc>
        <w:tc>
          <w:tcPr>
            <w:tcW w:w="5400" w:type="dxa"/>
          </w:tcPr>
          <w:p w14:paraId="10FD6C09" w14:textId="77777777" w:rsidR="003D3190" w:rsidRPr="0076238C" w:rsidRDefault="003D3190" w:rsidP="00B6224B">
            <w:pPr>
              <w:pStyle w:val="ProductList-OfferingBody"/>
              <w:jc w:val="center"/>
            </w:pPr>
            <w:r>
              <w:t>50 %</w:t>
            </w:r>
          </w:p>
        </w:tc>
      </w:tr>
      <w:tr w:rsidR="003D3190" w:rsidRPr="002928A2" w14:paraId="15C90F18" w14:textId="77777777" w:rsidTr="007B4942">
        <w:tc>
          <w:tcPr>
            <w:tcW w:w="5400" w:type="dxa"/>
          </w:tcPr>
          <w:p w14:paraId="06F88DA0" w14:textId="77777777" w:rsidR="003D3190" w:rsidRPr="0076238C" w:rsidRDefault="003D3190" w:rsidP="00B6224B">
            <w:pPr>
              <w:pStyle w:val="ProductList-OfferingBody"/>
              <w:jc w:val="center"/>
            </w:pPr>
            <w:r>
              <w:t>&lt; 95 %</w:t>
            </w:r>
          </w:p>
        </w:tc>
        <w:tc>
          <w:tcPr>
            <w:tcW w:w="5400" w:type="dxa"/>
          </w:tcPr>
          <w:p w14:paraId="085DE93A" w14:textId="77777777" w:rsidR="003D3190" w:rsidRPr="0076238C" w:rsidRDefault="003D3190" w:rsidP="00B6224B">
            <w:pPr>
              <w:pStyle w:val="ProductList-OfferingBody"/>
              <w:jc w:val="center"/>
            </w:pPr>
            <w:r>
              <w:t>100 %</w:t>
            </w:r>
          </w:p>
        </w:tc>
      </w:tr>
    </w:tbl>
    <w:p w14:paraId="5D54C7F6" w14:textId="77777777" w:rsidR="003D3190" w:rsidRPr="00C84C65" w:rsidRDefault="003D3190" w:rsidP="00B6224B">
      <w:pPr>
        <w:pStyle w:val="ProductList-Body"/>
      </w:pPr>
    </w:p>
    <w:p w14:paraId="188803B5" w14:textId="109AB585" w:rsidR="003D3190" w:rsidRPr="00C84C65" w:rsidRDefault="00B6224B" w:rsidP="00B6224B">
      <w:pPr>
        <w:pStyle w:val="ProductList-Body"/>
      </w:pPr>
      <w:r>
        <w:rPr>
          <w:b/>
          <w:color w:val="00188F"/>
        </w:rPr>
        <w:t>Exceptions de Niveau de Service</w:t>
      </w:r>
      <w:r>
        <w:t> </w:t>
      </w:r>
      <w:r w:rsidRPr="00300CFE">
        <w:rPr>
          <w:b/>
        </w:rPr>
        <w:t>:</w:t>
      </w:r>
      <w:r>
        <w:t xml:space="preserve"> Aucun contrat SLA n’est fourni pour l’édition gratuite de Microsoft Power Automate</w:t>
      </w:r>
      <w:r w:rsidR="003D3190">
        <w:t>.</w:t>
      </w:r>
    </w:p>
    <w:p w14:paraId="4A5AE9C1" w14:textId="77777777" w:rsidR="009C340C" w:rsidRPr="00FB368F" w:rsidRDefault="00DE1592" w:rsidP="00B6224B">
      <w:pPr>
        <w:pStyle w:val="ProductList-Body"/>
        <w:shd w:val="clear" w:color="auto" w:fill="808080" w:themeFill="background1" w:themeFillShade="80"/>
        <w:tabs>
          <w:tab w:val="clear" w:pos="360"/>
          <w:tab w:val="clear" w:pos="720"/>
          <w:tab w:val="clear" w:pos="1080"/>
        </w:tabs>
        <w:spacing w:before="120" w:after="240"/>
        <w:jc w:val="right"/>
      </w:pPr>
      <w:hyperlink w:anchor="TOC" w:tooltip="Table des matières" w:history="1">
        <w:r w:rsidR="009C340C">
          <w:rPr>
            <w:rStyle w:val="Hyperlink"/>
            <w:sz w:val="16"/>
            <w:szCs w:val="16"/>
          </w:rPr>
          <w:t>Table des matières</w:t>
        </w:r>
      </w:hyperlink>
      <w:r w:rsidR="009C340C">
        <w:rPr>
          <w:sz w:val="16"/>
          <w:szCs w:val="16"/>
        </w:rPr>
        <w:t xml:space="preserve"> / </w:t>
      </w:r>
      <w:hyperlink w:anchor="Definitions" w:tooltip="Définitions" w:history="1">
        <w:r w:rsidR="009C340C">
          <w:rPr>
            <w:rStyle w:val="Hyperlink"/>
            <w:sz w:val="16"/>
            <w:szCs w:val="16"/>
          </w:rPr>
          <w:t>Définitions</w:t>
        </w:r>
      </w:hyperlink>
    </w:p>
    <w:p w14:paraId="007D1A7E" w14:textId="681EBF1D" w:rsidR="00BD240B" w:rsidRPr="00A94906" w:rsidRDefault="00BD240B" w:rsidP="007F033E">
      <w:pPr>
        <w:pStyle w:val="ProductList-Offering2Heading"/>
        <w:tabs>
          <w:tab w:val="clear" w:pos="360"/>
          <w:tab w:val="clear" w:pos="720"/>
          <w:tab w:val="clear" w:pos="1080"/>
        </w:tabs>
        <w:outlineLvl w:val="2"/>
      </w:pPr>
      <w:bookmarkStart w:id="110" w:name="_Toc89779862"/>
      <w:r>
        <w:t>Microsoft Intune</w:t>
      </w:r>
      <w:bookmarkEnd w:id="104"/>
      <w:bookmarkEnd w:id="105"/>
      <w:bookmarkEnd w:id="110"/>
    </w:p>
    <w:p w14:paraId="5A6DF2A5" w14:textId="77777777" w:rsidR="00BD240B" w:rsidRPr="00A94906" w:rsidRDefault="00BD240B" w:rsidP="00B6224B">
      <w:pPr>
        <w:pStyle w:val="ProductList-Body"/>
      </w:pPr>
      <w:r>
        <w:rPr>
          <w:b/>
          <w:color w:val="00188F"/>
        </w:rPr>
        <w:t>Temps d’Indisponibilité</w:t>
      </w:r>
      <w:r>
        <w:t> </w:t>
      </w:r>
      <w:r w:rsidRPr="006E70DE">
        <w:rPr>
          <w:bCs/>
        </w:rPr>
        <w:t>:</w:t>
      </w:r>
      <w:r>
        <w:t xml:space="preserve"> </w:t>
      </w:r>
      <w:r>
        <w:rPr>
          <w:szCs w:val="18"/>
        </w:rPr>
        <w:t>Toute période au cours de laquelle l’administrateur système d’un Client ou les utilisateurs autorisés du Client sont dans l’impossibilité de se connecter avec des identifiants corrects. Le Temps d’Indisponibilité Planifié ne dépassera pas dix (10) heures par année calendaire.</w:t>
      </w:r>
    </w:p>
    <w:p w14:paraId="4702777D" w14:textId="77777777" w:rsidR="00BD240B" w:rsidRPr="00A94906" w:rsidRDefault="00BD240B" w:rsidP="00B6224B">
      <w:pPr>
        <w:pStyle w:val="ProductList-Body"/>
      </w:pPr>
    </w:p>
    <w:p w14:paraId="44AEC9A8" w14:textId="77777777" w:rsidR="00BD240B" w:rsidRPr="00A94906" w:rsidRDefault="00BD240B" w:rsidP="00B6224B">
      <w:pPr>
        <w:pStyle w:val="ProductList-Body"/>
      </w:pPr>
      <w:r>
        <w:rPr>
          <w:b/>
          <w:color w:val="00188F"/>
        </w:rPr>
        <w:t>Pourcentage de Temps de Disponibilité Mensuel</w:t>
      </w:r>
      <w:r>
        <w:t> </w:t>
      </w:r>
      <w:r w:rsidRPr="006E70DE">
        <w:rPr>
          <w:bCs/>
        </w:rPr>
        <w:t>:</w:t>
      </w:r>
      <w:r>
        <w:t xml:space="preserve"> Le Pourcentage de Temps de Disponibilité Mensuel est calculé à l’aide de la formule suivante </w:t>
      </w:r>
      <w:r w:rsidRPr="006E70DE">
        <w:t>:</w:t>
      </w:r>
    </w:p>
    <w:p w14:paraId="007B044F" w14:textId="77777777" w:rsidR="00BD240B" w:rsidRPr="00A94906" w:rsidRDefault="00BD240B" w:rsidP="00B6224B">
      <w:pPr>
        <w:pStyle w:val="ProductList-Body"/>
      </w:pPr>
    </w:p>
    <w:p w14:paraId="0A60E8C0" w14:textId="77777777" w:rsidR="00BD240B" w:rsidRPr="002928A2" w:rsidRDefault="00DE1592" w:rsidP="00B6224B">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Minutes Utilisateur - Temps d’Indisponibilité </m:t>
              </m:r>
            </m:num>
            <m:den>
              <m:r>
                <w:rPr>
                  <w:rFonts w:ascii="Cambria Math" w:hAnsi="Cambria Math" w:cs="Calibri"/>
                  <w:sz w:val="18"/>
                  <w:szCs w:val="18"/>
                </w:rPr>
                <m:t>Minutes Utilisateur</m:t>
              </m:r>
            </m:den>
          </m:f>
          <m:r>
            <w:rPr>
              <w:rFonts w:ascii="Cambria Math" w:hAnsi="Cambria Math" w:cs="Calibri"/>
              <w:sz w:val="18"/>
              <w:szCs w:val="18"/>
            </w:rPr>
            <m:t xml:space="preserve"> x 100</m:t>
          </m:r>
        </m:oMath>
      </m:oMathPara>
    </w:p>
    <w:p w14:paraId="42CDBB02" w14:textId="77777777" w:rsidR="00BD240B" w:rsidRPr="00A94906" w:rsidRDefault="00BD240B" w:rsidP="00B6224B">
      <w:pPr>
        <w:pStyle w:val="ProductList-Body"/>
      </w:pPr>
      <w:r>
        <w:t>dans laquelle le Temps d’Indisponibilité est mesuré en minutes utilisateur ; ainsi, chaque mois, le Temps d’Indisponibilité est la somme de la durée (en minutes) de chaque Incident qui se déroule au cours de ce mois multipliée par le nombre d’utilisateurs concernés par cet Incident.</w:t>
      </w:r>
    </w:p>
    <w:p w14:paraId="698C15FA" w14:textId="77777777" w:rsidR="00BD240B" w:rsidRPr="00A94906" w:rsidRDefault="00BD240B" w:rsidP="00B6224B">
      <w:pPr>
        <w:pStyle w:val="ProductList-Body"/>
      </w:pPr>
    </w:p>
    <w:p w14:paraId="3E33FCAD" w14:textId="77777777" w:rsidR="00BD240B" w:rsidRPr="00A94906" w:rsidRDefault="00BD240B" w:rsidP="00B6224B">
      <w:pPr>
        <w:pStyle w:val="ProductList-Body"/>
      </w:pPr>
      <w:r>
        <w:rPr>
          <w:b/>
          <w:color w:val="00188F"/>
        </w:rPr>
        <w:t>Avoir Service</w:t>
      </w:r>
      <w:r>
        <w:t> </w:t>
      </w:r>
      <w:r w:rsidRPr="006E70DE">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D240B" w:rsidRPr="002928A2" w14:paraId="211A09B6" w14:textId="77777777" w:rsidTr="007B4942">
        <w:trPr>
          <w:tblHeader/>
        </w:trPr>
        <w:tc>
          <w:tcPr>
            <w:tcW w:w="5400" w:type="dxa"/>
            <w:shd w:val="clear" w:color="auto" w:fill="0072C6"/>
          </w:tcPr>
          <w:p w14:paraId="6B713F0E" w14:textId="77777777" w:rsidR="00BD240B" w:rsidRPr="001A0074" w:rsidRDefault="00BD240B" w:rsidP="00B6224B">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728CDD7D" w14:textId="77777777" w:rsidR="00BD240B" w:rsidRPr="001A0074" w:rsidRDefault="00BD240B" w:rsidP="00B6224B">
            <w:pPr>
              <w:pStyle w:val="ProductList-OfferingBody"/>
              <w:jc w:val="center"/>
              <w:rPr>
                <w:color w:val="FFFFFF" w:themeColor="background1"/>
              </w:rPr>
            </w:pPr>
            <w:r>
              <w:rPr>
                <w:color w:val="FFFFFF" w:themeColor="background1"/>
              </w:rPr>
              <w:t>Avoir Service</w:t>
            </w:r>
          </w:p>
        </w:tc>
      </w:tr>
      <w:tr w:rsidR="00BD240B" w:rsidRPr="002928A2" w14:paraId="473CB27F" w14:textId="77777777" w:rsidTr="007B4942">
        <w:tc>
          <w:tcPr>
            <w:tcW w:w="5400" w:type="dxa"/>
          </w:tcPr>
          <w:p w14:paraId="7EF343FC" w14:textId="77777777" w:rsidR="00BD240B" w:rsidRPr="0076238C" w:rsidRDefault="00BD240B" w:rsidP="00B6224B">
            <w:pPr>
              <w:pStyle w:val="ProductList-OfferingBody"/>
              <w:jc w:val="center"/>
            </w:pPr>
            <w:r>
              <w:t>&lt; 99,9 %</w:t>
            </w:r>
          </w:p>
        </w:tc>
        <w:tc>
          <w:tcPr>
            <w:tcW w:w="5400" w:type="dxa"/>
          </w:tcPr>
          <w:p w14:paraId="55841594" w14:textId="77777777" w:rsidR="00BD240B" w:rsidRPr="0076238C" w:rsidRDefault="00BD240B" w:rsidP="00B6224B">
            <w:pPr>
              <w:pStyle w:val="ProductList-OfferingBody"/>
              <w:jc w:val="center"/>
            </w:pPr>
            <w:r>
              <w:t>25 %</w:t>
            </w:r>
          </w:p>
        </w:tc>
      </w:tr>
      <w:tr w:rsidR="00BD240B" w:rsidRPr="002928A2" w14:paraId="0D2FF979" w14:textId="77777777" w:rsidTr="007B4942">
        <w:tc>
          <w:tcPr>
            <w:tcW w:w="5400" w:type="dxa"/>
          </w:tcPr>
          <w:p w14:paraId="7E9882E8" w14:textId="77777777" w:rsidR="00BD240B" w:rsidRPr="0076238C" w:rsidRDefault="00BD240B" w:rsidP="00B6224B">
            <w:pPr>
              <w:pStyle w:val="ProductList-OfferingBody"/>
              <w:jc w:val="center"/>
            </w:pPr>
            <w:r>
              <w:t>&lt; 99 %</w:t>
            </w:r>
          </w:p>
        </w:tc>
        <w:tc>
          <w:tcPr>
            <w:tcW w:w="5400" w:type="dxa"/>
          </w:tcPr>
          <w:p w14:paraId="3BE2F724" w14:textId="77777777" w:rsidR="00BD240B" w:rsidRPr="0076238C" w:rsidRDefault="00BD240B" w:rsidP="00B6224B">
            <w:pPr>
              <w:pStyle w:val="ProductList-OfferingBody"/>
              <w:jc w:val="center"/>
            </w:pPr>
            <w:r>
              <w:t>50 %</w:t>
            </w:r>
          </w:p>
        </w:tc>
      </w:tr>
      <w:tr w:rsidR="00BD240B" w:rsidRPr="002928A2" w14:paraId="0043D3FA" w14:textId="77777777" w:rsidTr="007B4942">
        <w:tc>
          <w:tcPr>
            <w:tcW w:w="5400" w:type="dxa"/>
          </w:tcPr>
          <w:p w14:paraId="04823ED3" w14:textId="77777777" w:rsidR="00BD240B" w:rsidRPr="0076238C" w:rsidRDefault="00BD240B" w:rsidP="00B6224B">
            <w:pPr>
              <w:pStyle w:val="ProductList-OfferingBody"/>
              <w:jc w:val="center"/>
            </w:pPr>
            <w:r>
              <w:t>&lt; 95 %</w:t>
            </w:r>
          </w:p>
        </w:tc>
        <w:tc>
          <w:tcPr>
            <w:tcW w:w="5400" w:type="dxa"/>
          </w:tcPr>
          <w:p w14:paraId="13B0CA0B" w14:textId="77777777" w:rsidR="00BD240B" w:rsidRPr="0076238C" w:rsidRDefault="00BD240B" w:rsidP="00B6224B">
            <w:pPr>
              <w:pStyle w:val="ProductList-OfferingBody"/>
              <w:jc w:val="center"/>
            </w:pPr>
            <w:r>
              <w:t>100 %</w:t>
            </w:r>
          </w:p>
        </w:tc>
      </w:tr>
    </w:tbl>
    <w:p w14:paraId="4527D857" w14:textId="77777777" w:rsidR="00BD240B" w:rsidRPr="00A94906" w:rsidRDefault="00BD240B" w:rsidP="00B6224B">
      <w:pPr>
        <w:pStyle w:val="ProductList-Body"/>
      </w:pPr>
    </w:p>
    <w:p w14:paraId="24A35621" w14:textId="77777777" w:rsidR="00BD240B" w:rsidRPr="00A94906" w:rsidRDefault="00BD240B" w:rsidP="00B6224B">
      <w:pPr>
        <w:pStyle w:val="ProductList-Body"/>
      </w:pPr>
      <w:r>
        <w:rPr>
          <w:b/>
          <w:color w:val="00188F"/>
        </w:rPr>
        <w:t>Exceptions de Niveau de Service</w:t>
      </w:r>
      <w:r>
        <w:t> </w:t>
      </w:r>
      <w:r w:rsidRPr="006E70DE">
        <w:rPr>
          <w:bCs/>
        </w:rPr>
        <w:t>:</w:t>
      </w:r>
      <w:r>
        <w:t xml:space="preserve"> ce Niveau de Service ne s’applique pas à tout </w:t>
      </w:r>
      <w:r w:rsidRPr="006E70DE">
        <w:t>:</w:t>
      </w:r>
      <w:r>
        <w:t xml:space="preserve"> (i) logiciel sur site concédé sous licence dans le cadre de l’abonnement au Service, ou (ii) Service Internet (à l’exception du Service Microsoft Intune) fournissant des mises à jour à tout logiciel sur site concédé sous licence dans le cadre de l’abonnement au Service.</w:t>
      </w:r>
    </w:p>
    <w:bookmarkStart w:id="111" w:name="_Toc463347212"/>
    <w:p w14:paraId="1CC680D5" w14:textId="77777777" w:rsidR="009C340C" w:rsidRPr="00FB368F" w:rsidRDefault="009C340C" w:rsidP="00B6224B">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"Table des matières"</w:instrText>
      </w:r>
      <w:r>
        <w:fldChar w:fldCharType="separate"/>
      </w:r>
      <w:r>
        <w:rPr>
          <w:rStyle w:val="Hyperlink"/>
          <w:sz w:val="16"/>
          <w:szCs w:val="16"/>
        </w:rPr>
        <w:t>Table des matières</w:t>
      </w:r>
      <w:r>
        <w:rPr>
          <w:rStyle w:val="Hyperlink"/>
          <w:sz w:val="16"/>
          <w:szCs w:val="16"/>
        </w:rPr>
        <w:fldChar w:fldCharType="end"/>
      </w:r>
      <w:r>
        <w:rPr>
          <w:sz w:val="16"/>
          <w:szCs w:val="16"/>
        </w:rPr>
        <w:t xml:space="preserve"> / </w:t>
      </w:r>
      <w:hyperlink w:anchor="Definitions" w:tooltip="Définitions" w:history="1">
        <w:r>
          <w:rPr>
            <w:rStyle w:val="Hyperlink"/>
            <w:sz w:val="16"/>
            <w:szCs w:val="16"/>
          </w:rPr>
          <w:t>Définitions</w:t>
        </w:r>
      </w:hyperlink>
    </w:p>
    <w:p w14:paraId="4006D67C" w14:textId="24906D2D" w:rsidR="006360A6" w:rsidRPr="00E82568" w:rsidRDefault="006360A6" w:rsidP="00B6224B">
      <w:pPr>
        <w:pStyle w:val="ProductList-Offering2Heading"/>
        <w:outlineLvl w:val="2"/>
      </w:pPr>
      <w:bookmarkStart w:id="112" w:name="_Toc89779863"/>
      <w:r>
        <w:t xml:space="preserve">Microsoft </w:t>
      </w:r>
      <w:proofErr w:type="spellStart"/>
      <w:r>
        <w:t>Kaizala</w:t>
      </w:r>
      <w:proofErr w:type="spellEnd"/>
      <w:r>
        <w:t xml:space="preserve"> Pro</w:t>
      </w:r>
      <w:bookmarkEnd w:id="112"/>
    </w:p>
    <w:p w14:paraId="615F1D00" w14:textId="4925BC93" w:rsidR="006360A6" w:rsidRPr="00E82568" w:rsidRDefault="00B77021" w:rsidP="00B6224B">
      <w:pPr>
        <w:pStyle w:val="ProductList-Body"/>
      </w:pPr>
      <w:r>
        <w:rPr>
          <w:b/>
          <w:color w:val="00188F"/>
        </w:rPr>
        <w:t>Temps d’Indisponibilité</w:t>
      </w:r>
      <w:r>
        <w:t> </w:t>
      </w:r>
      <w:r w:rsidRPr="008A5817">
        <w:rPr>
          <w:b/>
        </w:rPr>
        <w:t>:</w:t>
      </w:r>
      <w:r>
        <w:t xml:space="preserve"> Toute période au cours de laquelle les utilisateurs finaux sont dans l’impossibilité de lire ou de publier des messages dans les groupes d’organisations pour lesquels ils disposent des autorisations appropriées</w:t>
      </w:r>
      <w:r w:rsidR="006360A6">
        <w:t>.</w:t>
      </w:r>
    </w:p>
    <w:p w14:paraId="18E86D8E" w14:textId="77777777" w:rsidR="006360A6" w:rsidRPr="00E82568" w:rsidRDefault="006360A6" w:rsidP="00B6224B">
      <w:pPr>
        <w:pStyle w:val="ProductList-Body"/>
      </w:pPr>
    </w:p>
    <w:p w14:paraId="27BFB149" w14:textId="77777777" w:rsidR="006360A6" w:rsidRPr="00E82568" w:rsidRDefault="006360A6" w:rsidP="00B6224B">
      <w:pPr>
        <w:pStyle w:val="ProductList-Body"/>
      </w:pPr>
      <w:r>
        <w:rPr>
          <w:b/>
          <w:color w:val="00188F"/>
        </w:rPr>
        <w:t>Pourcentage de Temps de Disponibilité Mensuel</w:t>
      </w:r>
      <w:r>
        <w:t> </w:t>
      </w:r>
      <w:r w:rsidRPr="006E70DE">
        <w:rPr>
          <w:bCs/>
        </w:rPr>
        <w:t>:</w:t>
      </w:r>
      <w:r>
        <w:t xml:space="preserve"> Le Pourcentage de Temps de Disponibilité Mensuel est calculé à l’aide de la formule suivante </w:t>
      </w:r>
      <w:r w:rsidRPr="006E70DE">
        <w:t>:</w:t>
      </w:r>
    </w:p>
    <w:p w14:paraId="0001090D" w14:textId="77777777" w:rsidR="006360A6" w:rsidRPr="00E82568" w:rsidRDefault="006360A6" w:rsidP="00B6224B">
      <w:pPr>
        <w:pStyle w:val="ProductList-Body"/>
      </w:pPr>
    </w:p>
    <w:p w14:paraId="42C4EECC" w14:textId="77777777" w:rsidR="006360A6" w:rsidRPr="002928A2" w:rsidRDefault="00DE1592" w:rsidP="00B6224B">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Minutes Utilisateur - Temps d’Indisponibilité </m:t>
              </m:r>
            </m:num>
            <m:den>
              <m:r>
                <w:rPr>
                  <w:rFonts w:ascii="Cambria Math" w:hAnsi="Cambria Math" w:cs="Calibri"/>
                  <w:sz w:val="18"/>
                  <w:szCs w:val="18"/>
                </w:rPr>
                <m:t>Minutes Utilisateur</m:t>
              </m:r>
            </m:den>
          </m:f>
          <m:r>
            <w:rPr>
              <w:rFonts w:ascii="Cambria Math" w:hAnsi="Cambria Math" w:cs="Calibri"/>
              <w:sz w:val="18"/>
              <w:szCs w:val="18"/>
            </w:rPr>
            <m:t xml:space="preserve"> x 100</m:t>
          </m:r>
        </m:oMath>
      </m:oMathPara>
    </w:p>
    <w:p w14:paraId="1809CEFF" w14:textId="77777777" w:rsidR="006360A6" w:rsidRPr="00E82568" w:rsidRDefault="006360A6" w:rsidP="00B6224B">
      <w:pPr>
        <w:pStyle w:val="ProductList-Body"/>
      </w:pPr>
      <w:r>
        <w:t>dans laquelle le Temps d’Indisponibilité est mesuré en minutes utilisateur ; ainsi, chaque mois, le Temps d’Indisponibilité est la somme de la durée (en minutes) de chaque Incident qui se déroule au cours de ce mois multipliée par le nombre d’utilisateurs concernés par cet Incident.</w:t>
      </w:r>
    </w:p>
    <w:p w14:paraId="4B56C788" w14:textId="77777777" w:rsidR="006360A6" w:rsidRPr="00E82568" w:rsidRDefault="006360A6" w:rsidP="00B6224B">
      <w:pPr>
        <w:pStyle w:val="ProductList-Body"/>
      </w:pPr>
    </w:p>
    <w:p w14:paraId="5B317D67" w14:textId="77777777" w:rsidR="006360A6" w:rsidRPr="00E82568" w:rsidRDefault="006360A6" w:rsidP="00B6224B">
      <w:pPr>
        <w:pStyle w:val="ProductList-Body"/>
      </w:pPr>
      <w:r>
        <w:rPr>
          <w:b/>
          <w:color w:val="00188F"/>
        </w:rPr>
        <w:t>Avoir Service</w:t>
      </w:r>
      <w:r>
        <w:t> </w:t>
      </w:r>
      <w:r w:rsidRPr="006E70DE">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60A6" w:rsidRPr="002928A2" w14:paraId="63C61AE7" w14:textId="77777777" w:rsidTr="00A40F90">
        <w:trPr>
          <w:tblHeader/>
        </w:trPr>
        <w:tc>
          <w:tcPr>
            <w:tcW w:w="5400" w:type="dxa"/>
            <w:shd w:val="clear" w:color="auto" w:fill="0072C6"/>
          </w:tcPr>
          <w:p w14:paraId="14A4BFD2" w14:textId="77777777" w:rsidR="006360A6" w:rsidRPr="001A0074" w:rsidRDefault="006360A6" w:rsidP="00B6224B">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0F5FA83E" w14:textId="77777777" w:rsidR="006360A6" w:rsidRPr="001A0074" w:rsidRDefault="006360A6" w:rsidP="00B6224B">
            <w:pPr>
              <w:pStyle w:val="ProductList-OfferingBody"/>
              <w:jc w:val="center"/>
              <w:rPr>
                <w:color w:val="FFFFFF" w:themeColor="background1"/>
              </w:rPr>
            </w:pPr>
            <w:r>
              <w:rPr>
                <w:color w:val="FFFFFF" w:themeColor="background1"/>
              </w:rPr>
              <w:t>Avoir Service</w:t>
            </w:r>
          </w:p>
        </w:tc>
      </w:tr>
      <w:tr w:rsidR="006360A6" w:rsidRPr="002928A2" w14:paraId="07E6C22D" w14:textId="77777777" w:rsidTr="00A40F90">
        <w:tc>
          <w:tcPr>
            <w:tcW w:w="5400" w:type="dxa"/>
          </w:tcPr>
          <w:p w14:paraId="4202FB97" w14:textId="77777777" w:rsidR="006360A6" w:rsidRPr="0076238C" w:rsidRDefault="006360A6" w:rsidP="00B6224B">
            <w:pPr>
              <w:pStyle w:val="ProductList-OfferingBody"/>
              <w:jc w:val="center"/>
            </w:pPr>
            <w:r>
              <w:t>&lt; 99,9%</w:t>
            </w:r>
          </w:p>
        </w:tc>
        <w:tc>
          <w:tcPr>
            <w:tcW w:w="5400" w:type="dxa"/>
          </w:tcPr>
          <w:p w14:paraId="077AAA5F" w14:textId="77777777" w:rsidR="006360A6" w:rsidRPr="0076238C" w:rsidRDefault="006360A6" w:rsidP="00B6224B">
            <w:pPr>
              <w:pStyle w:val="ProductList-OfferingBody"/>
              <w:jc w:val="center"/>
            </w:pPr>
            <w:r>
              <w:t>25%</w:t>
            </w:r>
          </w:p>
        </w:tc>
      </w:tr>
      <w:tr w:rsidR="006360A6" w:rsidRPr="002928A2" w14:paraId="10A70958" w14:textId="77777777" w:rsidTr="00A40F90">
        <w:tc>
          <w:tcPr>
            <w:tcW w:w="5400" w:type="dxa"/>
          </w:tcPr>
          <w:p w14:paraId="3AB3ECA6" w14:textId="77777777" w:rsidR="006360A6" w:rsidRPr="0076238C" w:rsidRDefault="006360A6" w:rsidP="00B6224B">
            <w:pPr>
              <w:pStyle w:val="ProductList-OfferingBody"/>
              <w:jc w:val="center"/>
            </w:pPr>
            <w:r>
              <w:t>&lt; 99%</w:t>
            </w:r>
          </w:p>
        </w:tc>
        <w:tc>
          <w:tcPr>
            <w:tcW w:w="5400" w:type="dxa"/>
          </w:tcPr>
          <w:p w14:paraId="238A6DE7" w14:textId="77777777" w:rsidR="006360A6" w:rsidRPr="0076238C" w:rsidRDefault="006360A6" w:rsidP="00B6224B">
            <w:pPr>
              <w:pStyle w:val="ProductList-OfferingBody"/>
              <w:jc w:val="center"/>
            </w:pPr>
            <w:r>
              <w:t>50%</w:t>
            </w:r>
          </w:p>
        </w:tc>
      </w:tr>
      <w:tr w:rsidR="006360A6" w:rsidRPr="002928A2" w14:paraId="4FEB1B77" w14:textId="77777777" w:rsidTr="00A40F90">
        <w:tc>
          <w:tcPr>
            <w:tcW w:w="5400" w:type="dxa"/>
          </w:tcPr>
          <w:p w14:paraId="731E20F3" w14:textId="77777777" w:rsidR="006360A6" w:rsidRPr="0076238C" w:rsidRDefault="006360A6" w:rsidP="00B6224B">
            <w:pPr>
              <w:pStyle w:val="ProductList-OfferingBody"/>
              <w:jc w:val="center"/>
            </w:pPr>
            <w:r>
              <w:t>&lt; 95%</w:t>
            </w:r>
          </w:p>
        </w:tc>
        <w:tc>
          <w:tcPr>
            <w:tcW w:w="5400" w:type="dxa"/>
          </w:tcPr>
          <w:p w14:paraId="65E2FC04" w14:textId="77777777" w:rsidR="006360A6" w:rsidRPr="0076238C" w:rsidRDefault="006360A6" w:rsidP="00B6224B">
            <w:pPr>
              <w:pStyle w:val="ProductList-OfferingBody"/>
              <w:jc w:val="center"/>
            </w:pPr>
            <w:r>
              <w:t>100%</w:t>
            </w:r>
          </w:p>
        </w:tc>
      </w:tr>
    </w:tbl>
    <w:p w14:paraId="06493E8E" w14:textId="77777777" w:rsidR="009C340C" w:rsidRPr="00FB368F" w:rsidRDefault="00DE1592" w:rsidP="00B6224B">
      <w:pPr>
        <w:pStyle w:val="ProductList-Body"/>
        <w:shd w:val="clear" w:color="auto" w:fill="808080" w:themeFill="background1" w:themeFillShade="80"/>
        <w:tabs>
          <w:tab w:val="clear" w:pos="360"/>
          <w:tab w:val="clear" w:pos="720"/>
          <w:tab w:val="clear" w:pos="1080"/>
        </w:tabs>
        <w:spacing w:before="120" w:after="240"/>
        <w:jc w:val="right"/>
      </w:pPr>
      <w:hyperlink w:anchor="TOC" w:tooltip="Table des matières" w:history="1">
        <w:r w:rsidR="009C340C">
          <w:rPr>
            <w:rStyle w:val="Hyperlink"/>
            <w:sz w:val="16"/>
            <w:szCs w:val="16"/>
          </w:rPr>
          <w:t>Table des matières</w:t>
        </w:r>
      </w:hyperlink>
      <w:r w:rsidR="009C340C">
        <w:rPr>
          <w:sz w:val="16"/>
          <w:szCs w:val="16"/>
        </w:rPr>
        <w:t xml:space="preserve"> / </w:t>
      </w:r>
      <w:hyperlink w:anchor="Definitions" w:tooltip="Définitions" w:history="1">
        <w:r w:rsidR="009C340C">
          <w:rPr>
            <w:rStyle w:val="Hyperlink"/>
            <w:sz w:val="16"/>
            <w:szCs w:val="16"/>
          </w:rPr>
          <w:t>Définitions</w:t>
        </w:r>
      </w:hyperlink>
    </w:p>
    <w:p w14:paraId="2CB32CFC" w14:textId="0361616B" w:rsidR="003D3190" w:rsidRPr="00C84C65" w:rsidRDefault="003D3190" w:rsidP="00B6224B">
      <w:pPr>
        <w:pStyle w:val="ProductList-Offering2Heading"/>
        <w:tabs>
          <w:tab w:val="clear" w:pos="360"/>
          <w:tab w:val="clear" w:pos="720"/>
          <w:tab w:val="clear" w:pos="1080"/>
        </w:tabs>
        <w:outlineLvl w:val="2"/>
      </w:pPr>
      <w:bookmarkStart w:id="113" w:name="_Toc89779864"/>
      <w:r>
        <w:t>Microsoft Power</w:t>
      </w:r>
      <w:r w:rsidR="00B4626C">
        <w:t xml:space="preserve"> </w:t>
      </w:r>
      <w:r>
        <w:t>Apps</w:t>
      </w:r>
      <w:bookmarkEnd w:id="111"/>
      <w:bookmarkEnd w:id="113"/>
    </w:p>
    <w:p w14:paraId="70D17FD5" w14:textId="5A0B92A7" w:rsidR="003D3190" w:rsidRPr="00C84C65" w:rsidRDefault="003D3190" w:rsidP="00B6224B">
      <w:pPr>
        <w:pStyle w:val="ProductList-Body"/>
      </w:pPr>
      <w:r>
        <w:rPr>
          <w:b/>
          <w:color w:val="00188F"/>
        </w:rPr>
        <w:t>Temps d’Indisponibilité</w:t>
      </w:r>
      <w:r>
        <w:t> </w:t>
      </w:r>
      <w:r w:rsidRPr="006E70DE">
        <w:rPr>
          <w:bCs/>
        </w:rPr>
        <w:t>:</w:t>
      </w:r>
      <w:r w:rsidRPr="00C07813">
        <w:rPr>
          <w:b/>
          <w:bCs/>
        </w:rPr>
        <w:t xml:space="preserve"> </w:t>
      </w:r>
      <w:r>
        <w:rPr>
          <w:szCs w:val="18"/>
        </w:rPr>
        <w:t>Toute période au cours de laquelle les utilisateurs sont dans l’impossibilité de lire ou d’écrire toute portion des données dans les Microsoft Power</w:t>
      </w:r>
      <w:r w:rsidR="008C0DC9">
        <w:rPr>
          <w:szCs w:val="18"/>
        </w:rPr>
        <w:t xml:space="preserve"> </w:t>
      </w:r>
      <w:r>
        <w:rPr>
          <w:szCs w:val="18"/>
        </w:rPr>
        <w:t>Apps pour lesquelles ils disposent des autorisations appropriées.</w:t>
      </w:r>
    </w:p>
    <w:p w14:paraId="302208BD" w14:textId="77777777" w:rsidR="003D3190" w:rsidRPr="00C84C65" w:rsidRDefault="003D3190" w:rsidP="00B6224B">
      <w:pPr>
        <w:pStyle w:val="ProductList-Body"/>
      </w:pPr>
    </w:p>
    <w:p w14:paraId="24B605F7" w14:textId="77777777" w:rsidR="003D3190" w:rsidRPr="00C84C65" w:rsidRDefault="003D3190" w:rsidP="00B6224B">
      <w:pPr>
        <w:pStyle w:val="ProductList-Body"/>
      </w:pPr>
      <w:r>
        <w:rPr>
          <w:b/>
          <w:color w:val="00188F"/>
        </w:rPr>
        <w:t>Pourcentage de Temps de Disponibilité Mensuel</w:t>
      </w:r>
      <w:r w:rsidRPr="00C07813">
        <w:rPr>
          <w:b/>
          <w:bCs/>
        </w:rPr>
        <w:t> </w:t>
      </w:r>
      <w:r w:rsidRPr="006E70DE">
        <w:rPr>
          <w:bCs/>
        </w:rPr>
        <w:t>:</w:t>
      </w:r>
      <w:r>
        <w:t xml:space="preserve"> Le Pourcentage de Temps de Disponibilité Mensuel est calculé à l’aide de la formule suivante </w:t>
      </w:r>
      <w:r w:rsidRPr="006E70DE">
        <w:t>:</w:t>
      </w:r>
    </w:p>
    <w:p w14:paraId="760F9D42" w14:textId="77777777" w:rsidR="003D3190" w:rsidRPr="00C84C65" w:rsidRDefault="003D3190" w:rsidP="00B6224B">
      <w:pPr>
        <w:pStyle w:val="ProductList-Body"/>
      </w:pPr>
    </w:p>
    <w:p w14:paraId="5010E696" w14:textId="77777777" w:rsidR="003D3190" w:rsidRPr="002928A2" w:rsidRDefault="00DE1592" w:rsidP="00B6224B">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Nombre total de minutes au cours d’un mois – Temps d’Indisponibilité </m:t>
              </m:r>
            </m:num>
            <m:den>
              <m:r>
                <w:rPr>
                  <w:rFonts w:ascii="Cambria Math" w:hAnsi="Cambria Math" w:cs="Calibri"/>
                  <w:sz w:val="18"/>
                  <w:szCs w:val="18"/>
                </w:rPr>
                <m:t>Nombre total de minutes au cours d’un mois</m:t>
              </m:r>
            </m:den>
          </m:f>
          <m:r>
            <w:rPr>
              <w:rFonts w:ascii="Cambria Math" w:hAnsi="Cambria Math" w:cs="Calibri"/>
              <w:sz w:val="18"/>
              <w:szCs w:val="18"/>
            </w:rPr>
            <m:t xml:space="preserve"> x 100</m:t>
          </m:r>
        </m:oMath>
      </m:oMathPara>
    </w:p>
    <w:p w14:paraId="336ADAD7" w14:textId="77777777" w:rsidR="003D3190" w:rsidRPr="00C84C65" w:rsidRDefault="003D3190" w:rsidP="00B6224B">
      <w:pPr>
        <w:pStyle w:val="ProductList-Body"/>
      </w:pPr>
      <w:r>
        <w:t>dans laquelle le Temps d’Indisponibilité est mesuré en minutes utilisateur ; ainsi, chaque mois, le Temps d’Indisponibilité est la somme de la durée (en minutes) de chaque Incident qui se déroule au cours de ce mois multipliée par le nombre d’utilisateurs concernés par cet Incident.</w:t>
      </w:r>
    </w:p>
    <w:p w14:paraId="10C2A58D" w14:textId="77777777" w:rsidR="003D3190" w:rsidRPr="00C84C65" w:rsidRDefault="003D3190" w:rsidP="00B6224B">
      <w:pPr>
        <w:pStyle w:val="ProductList-Body"/>
      </w:pPr>
      <w:r>
        <w:rPr>
          <w:b/>
          <w:color w:val="00188F"/>
        </w:rPr>
        <w:t>Avoir Service</w:t>
      </w:r>
      <w:r w:rsidRPr="00C07813">
        <w:rPr>
          <w:b/>
          <w:bCs/>
        </w:rPr>
        <w:t> </w:t>
      </w:r>
      <w:r w:rsidRPr="006E70DE">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D3190" w:rsidRPr="002928A2" w14:paraId="1859C70E" w14:textId="77777777" w:rsidTr="007B4942">
        <w:trPr>
          <w:tblHeader/>
        </w:trPr>
        <w:tc>
          <w:tcPr>
            <w:tcW w:w="5400" w:type="dxa"/>
            <w:shd w:val="clear" w:color="auto" w:fill="0072C6"/>
          </w:tcPr>
          <w:p w14:paraId="1655BAFD" w14:textId="77777777" w:rsidR="003D3190" w:rsidRPr="001A0074" w:rsidRDefault="003D3190" w:rsidP="00B6224B">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71F32831" w14:textId="77777777" w:rsidR="003D3190" w:rsidRPr="001A0074" w:rsidRDefault="003D3190" w:rsidP="00B6224B">
            <w:pPr>
              <w:pStyle w:val="ProductList-OfferingBody"/>
              <w:jc w:val="center"/>
              <w:rPr>
                <w:color w:val="FFFFFF" w:themeColor="background1"/>
              </w:rPr>
            </w:pPr>
            <w:r>
              <w:rPr>
                <w:color w:val="FFFFFF" w:themeColor="background1"/>
              </w:rPr>
              <w:t>Avoir Service</w:t>
            </w:r>
          </w:p>
        </w:tc>
      </w:tr>
      <w:tr w:rsidR="003D3190" w:rsidRPr="002928A2" w14:paraId="460AE3E1" w14:textId="77777777" w:rsidTr="007B4942">
        <w:tc>
          <w:tcPr>
            <w:tcW w:w="5400" w:type="dxa"/>
          </w:tcPr>
          <w:p w14:paraId="47362340" w14:textId="77777777" w:rsidR="003D3190" w:rsidRPr="0076238C" w:rsidRDefault="003D3190" w:rsidP="00B6224B">
            <w:pPr>
              <w:pStyle w:val="ProductList-OfferingBody"/>
              <w:jc w:val="center"/>
            </w:pPr>
            <w:r>
              <w:t>&lt; 99,9 %</w:t>
            </w:r>
          </w:p>
        </w:tc>
        <w:tc>
          <w:tcPr>
            <w:tcW w:w="5400" w:type="dxa"/>
          </w:tcPr>
          <w:p w14:paraId="02F32CD0" w14:textId="77777777" w:rsidR="003D3190" w:rsidRPr="0076238C" w:rsidRDefault="003D3190" w:rsidP="00B6224B">
            <w:pPr>
              <w:pStyle w:val="ProductList-OfferingBody"/>
              <w:jc w:val="center"/>
            </w:pPr>
            <w:r>
              <w:t>25 %</w:t>
            </w:r>
          </w:p>
        </w:tc>
      </w:tr>
      <w:tr w:rsidR="003D3190" w:rsidRPr="002928A2" w14:paraId="3960C305" w14:textId="77777777" w:rsidTr="007B4942">
        <w:tc>
          <w:tcPr>
            <w:tcW w:w="5400" w:type="dxa"/>
          </w:tcPr>
          <w:p w14:paraId="2AD5110C" w14:textId="77777777" w:rsidR="003D3190" w:rsidRPr="0076238C" w:rsidRDefault="003D3190" w:rsidP="00B6224B">
            <w:pPr>
              <w:pStyle w:val="ProductList-OfferingBody"/>
              <w:jc w:val="center"/>
            </w:pPr>
            <w:r>
              <w:t>&lt; 99 %</w:t>
            </w:r>
          </w:p>
        </w:tc>
        <w:tc>
          <w:tcPr>
            <w:tcW w:w="5400" w:type="dxa"/>
          </w:tcPr>
          <w:p w14:paraId="4AFBCFD4" w14:textId="77777777" w:rsidR="003D3190" w:rsidRPr="0076238C" w:rsidRDefault="003D3190" w:rsidP="00B6224B">
            <w:pPr>
              <w:pStyle w:val="ProductList-OfferingBody"/>
              <w:jc w:val="center"/>
            </w:pPr>
            <w:r>
              <w:t>50 %</w:t>
            </w:r>
          </w:p>
        </w:tc>
      </w:tr>
      <w:tr w:rsidR="003D3190" w:rsidRPr="002928A2" w14:paraId="477F64BB" w14:textId="77777777" w:rsidTr="007B4942">
        <w:tc>
          <w:tcPr>
            <w:tcW w:w="5400" w:type="dxa"/>
          </w:tcPr>
          <w:p w14:paraId="502669D6" w14:textId="77777777" w:rsidR="003D3190" w:rsidRPr="0076238C" w:rsidRDefault="003D3190" w:rsidP="00B6224B">
            <w:pPr>
              <w:pStyle w:val="ProductList-OfferingBody"/>
              <w:jc w:val="center"/>
            </w:pPr>
            <w:r>
              <w:t>&lt; 95 %</w:t>
            </w:r>
          </w:p>
        </w:tc>
        <w:tc>
          <w:tcPr>
            <w:tcW w:w="5400" w:type="dxa"/>
          </w:tcPr>
          <w:p w14:paraId="6CB71A78" w14:textId="77777777" w:rsidR="003D3190" w:rsidRPr="0076238C" w:rsidRDefault="003D3190" w:rsidP="00B6224B">
            <w:pPr>
              <w:pStyle w:val="ProductList-OfferingBody"/>
              <w:jc w:val="center"/>
            </w:pPr>
            <w:r>
              <w:t>100 %</w:t>
            </w:r>
          </w:p>
        </w:tc>
      </w:tr>
    </w:tbl>
    <w:p w14:paraId="7D482C93" w14:textId="77777777" w:rsidR="003D3190" w:rsidRPr="00C84C65" w:rsidRDefault="003D3190" w:rsidP="00B6224B">
      <w:pPr>
        <w:pStyle w:val="ProductList-Body"/>
      </w:pPr>
    </w:p>
    <w:p w14:paraId="54E31104" w14:textId="49E2F0BB" w:rsidR="003D3190" w:rsidRPr="00C84C65" w:rsidRDefault="003D3190" w:rsidP="00B6224B">
      <w:pPr>
        <w:pStyle w:val="ProductList-Body"/>
      </w:pPr>
      <w:r>
        <w:rPr>
          <w:b/>
          <w:color w:val="00188F"/>
        </w:rPr>
        <w:t>Exceptions de Niveau de Service</w:t>
      </w:r>
      <w:r w:rsidRPr="00C07813">
        <w:rPr>
          <w:b/>
          <w:bCs/>
        </w:rPr>
        <w:t> </w:t>
      </w:r>
      <w:r w:rsidRPr="006E70DE">
        <w:rPr>
          <w:bCs/>
        </w:rPr>
        <w:t>:</w:t>
      </w:r>
      <w:r>
        <w:t xml:space="preserve"> Aucun contrat SLA n’est fourni pour l’édition gratuite de Microsoft Power</w:t>
      </w:r>
      <w:r w:rsidR="00B4626C">
        <w:t xml:space="preserve"> </w:t>
      </w:r>
      <w:r>
        <w:t>Apps.</w:t>
      </w:r>
    </w:p>
    <w:p w14:paraId="42F17287" w14:textId="77777777" w:rsidR="009C340C" w:rsidRPr="00FB368F" w:rsidRDefault="00DE1592" w:rsidP="00B6224B">
      <w:pPr>
        <w:pStyle w:val="ProductList-Body"/>
        <w:shd w:val="clear" w:color="auto" w:fill="808080" w:themeFill="background1" w:themeFillShade="80"/>
        <w:tabs>
          <w:tab w:val="clear" w:pos="360"/>
          <w:tab w:val="clear" w:pos="720"/>
          <w:tab w:val="clear" w:pos="1080"/>
        </w:tabs>
        <w:spacing w:before="120" w:after="240"/>
        <w:jc w:val="right"/>
      </w:pPr>
      <w:hyperlink w:anchor="TOC" w:tooltip="Table des matières" w:history="1">
        <w:r w:rsidR="009C340C">
          <w:rPr>
            <w:rStyle w:val="Hyperlink"/>
            <w:sz w:val="16"/>
            <w:szCs w:val="16"/>
          </w:rPr>
          <w:t>Table des matières</w:t>
        </w:r>
      </w:hyperlink>
      <w:r w:rsidR="009C340C">
        <w:rPr>
          <w:sz w:val="16"/>
          <w:szCs w:val="16"/>
        </w:rPr>
        <w:t xml:space="preserve"> / </w:t>
      </w:r>
      <w:hyperlink w:anchor="Definitions" w:tooltip="Définitions" w:history="1">
        <w:r w:rsidR="009C340C">
          <w:rPr>
            <w:rStyle w:val="Hyperlink"/>
            <w:sz w:val="16"/>
            <w:szCs w:val="16"/>
          </w:rPr>
          <w:t>Définitions</w:t>
        </w:r>
      </w:hyperlink>
    </w:p>
    <w:p w14:paraId="5E60E2E9" w14:textId="77777777" w:rsidR="00807F56" w:rsidRPr="004732EE" w:rsidRDefault="00807F56" w:rsidP="00807F56">
      <w:pPr>
        <w:pBdr>
          <w:bottom w:val="single" w:sz="4" w:space="1" w:color="595959"/>
        </w:pBdr>
        <w:tabs>
          <w:tab w:val="left" w:pos="360"/>
          <w:tab w:val="left" w:pos="720"/>
          <w:tab w:val="left" w:pos="1080"/>
        </w:tabs>
        <w:spacing w:before="60" w:after="0" w:line="240" w:lineRule="auto"/>
        <w:ind w:firstLine="187"/>
        <w:outlineLvl w:val="2"/>
        <w:rPr>
          <w:sz w:val="18"/>
          <w:szCs w:val="18"/>
        </w:rPr>
      </w:pPr>
      <w:bookmarkStart w:id="114" w:name="_Toc34826924"/>
      <w:r>
        <w:rPr>
          <w:rFonts w:ascii="Calibri Light" w:eastAsia="Calibri" w:hAnsi="Calibri Light" w:cs="Arial"/>
          <w:b/>
          <w:color w:val="0072C6"/>
          <w:sz w:val="28"/>
        </w:rPr>
        <w:t>Agents virtuels Microsoft Power</w:t>
      </w:r>
      <w:bookmarkEnd w:id="114"/>
    </w:p>
    <w:p w14:paraId="45EDF377" w14:textId="77777777" w:rsidR="00807F56" w:rsidRPr="004732EE" w:rsidRDefault="00807F56" w:rsidP="00807F56">
      <w:pPr>
        <w:shd w:val="clear" w:color="auto" w:fill="FFFFFF"/>
        <w:spacing w:after="0" w:line="240" w:lineRule="auto"/>
        <w:rPr>
          <w:sz w:val="18"/>
          <w:szCs w:val="18"/>
        </w:rPr>
      </w:pPr>
      <w:r>
        <w:rPr>
          <w:rFonts w:ascii="Calibri" w:eastAsia="Calibri" w:hAnsi="Calibri" w:cs="Arial"/>
          <w:b/>
          <w:color w:val="00188F"/>
          <w:sz w:val="18"/>
        </w:rPr>
        <w:t xml:space="preserve">Définitions supplémentaires : </w:t>
      </w:r>
    </w:p>
    <w:p w14:paraId="54A1E882" w14:textId="77777777" w:rsidR="00807F56" w:rsidRPr="004732EE" w:rsidRDefault="00807F56" w:rsidP="00807F56">
      <w:pPr>
        <w:shd w:val="clear" w:color="auto" w:fill="FFFFFF"/>
        <w:spacing w:after="0" w:line="240" w:lineRule="auto"/>
        <w:rPr>
          <w:sz w:val="18"/>
          <w:szCs w:val="18"/>
        </w:rPr>
      </w:pPr>
      <w:r>
        <w:rPr>
          <w:rFonts w:ascii="Calibri" w:eastAsia="Calibri" w:hAnsi="Calibri" w:cs="Arial"/>
          <w:b/>
          <w:color w:val="00188F"/>
          <w:sz w:val="18"/>
        </w:rPr>
        <w:lastRenderedPageBreak/>
        <w:t>« Total des demandes de messages »</w:t>
      </w:r>
      <w:r>
        <w:rPr>
          <w:rFonts w:ascii="Times New Roman" w:eastAsia="PMingLiU" w:hAnsi="Times New Roman" w:cs="Times New Roman"/>
          <w:b/>
          <w:bCs/>
          <w:color w:val="201F1E"/>
          <w:sz w:val="24"/>
          <w:szCs w:val="24"/>
        </w:rPr>
        <w:t> </w:t>
      </w:r>
      <w:r>
        <w:rPr>
          <w:rFonts w:ascii="Calibri" w:eastAsia="Calibri" w:hAnsi="Calibri" w:cs="Arial"/>
          <w:sz w:val="18"/>
        </w:rPr>
        <w:t>est le nombre total de demandes faites par un utilisateur final aux agents virtuels Power au cours d'un mois de facturation.</w:t>
      </w:r>
    </w:p>
    <w:p w14:paraId="6261999E" w14:textId="77777777" w:rsidR="00807F56" w:rsidRPr="004732EE" w:rsidRDefault="00807F56" w:rsidP="00807F56">
      <w:pPr>
        <w:shd w:val="clear" w:color="auto" w:fill="FFFFFF"/>
        <w:spacing w:after="0" w:line="240" w:lineRule="auto"/>
        <w:rPr>
          <w:sz w:val="18"/>
          <w:szCs w:val="18"/>
        </w:rPr>
      </w:pPr>
    </w:p>
    <w:p w14:paraId="554F2CCC" w14:textId="77777777" w:rsidR="00807F56" w:rsidRPr="004732EE" w:rsidRDefault="00807F56" w:rsidP="00807F56">
      <w:pPr>
        <w:shd w:val="clear" w:color="auto" w:fill="FFFFFF"/>
        <w:spacing w:after="0" w:line="240" w:lineRule="auto"/>
        <w:rPr>
          <w:sz w:val="18"/>
          <w:szCs w:val="18"/>
        </w:rPr>
      </w:pPr>
      <w:r>
        <w:rPr>
          <w:rFonts w:ascii="Calibri" w:eastAsia="Calibri" w:hAnsi="Calibri" w:cs="Arial"/>
          <w:b/>
          <w:color w:val="00188F"/>
          <w:sz w:val="18"/>
        </w:rPr>
        <w:t>Les « Demandes de messages Inabouties »</w:t>
      </w:r>
      <w:r>
        <w:rPr>
          <w:rFonts w:ascii="Calibri" w:eastAsia="Calibri" w:hAnsi="Calibri" w:cs="Arial"/>
          <w:sz w:val="18"/>
        </w:rPr>
        <w:t xml:space="preserve"> sont le nombre total de requêtes dans le total des Demandes de messages auxquelles les agents virtuels Power ne peuvent pas envoyer de message de réponse en raison d'une erreur système dans les agents virtuels Power.</w:t>
      </w:r>
    </w:p>
    <w:p w14:paraId="59766540" w14:textId="77777777" w:rsidR="00807F56" w:rsidRPr="004732EE" w:rsidRDefault="00807F56" w:rsidP="00807F56">
      <w:pPr>
        <w:shd w:val="clear" w:color="auto" w:fill="FFFFFF"/>
        <w:spacing w:after="0" w:line="240" w:lineRule="auto"/>
        <w:rPr>
          <w:sz w:val="18"/>
          <w:szCs w:val="18"/>
        </w:rPr>
      </w:pPr>
    </w:p>
    <w:p w14:paraId="2E172B9B" w14:textId="77777777" w:rsidR="00807F56" w:rsidRPr="004732EE" w:rsidRDefault="00807F56" w:rsidP="00807F56">
      <w:pPr>
        <w:tabs>
          <w:tab w:val="left" w:pos="360"/>
          <w:tab w:val="left" w:pos="720"/>
          <w:tab w:val="left" w:pos="1080"/>
        </w:tabs>
        <w:spacing w:after="0" w:line="240" w:lineRule="auto"/>
        <w:rPr>
          <w:sz w:val="18"/>
          <w:szCs w:val="18"/>
        </w:rPr>
      </w:pPr>
      <w:r>
        <w:rPr>
          <w:rFonts w:ascii="Calibri" w:eastAsia="Calibri" w:hAnsi="Calibri" w:cs="Arial"/>
          <w:b/>
          <w:color w:val="00188F"/>
          <w:sz w:val="18"/>
        </w:rPr>
        <w:t>Pourcentage de Temps de Disponibilité Mensuel</w:t>
      </w:r>
      <w:r>
        <w:rPr>
          <w:rFonts w:ascii="Calibri" w:eastAsia="Calibri" w:hAnsi="Calibri" w:cs="Arial"/>
          <w:sz w:val="18"/>
        </w:rPr>
        <w:t> </w:t>
      </w:r>
      <w:r w:rsidRPr="00C57CD4">
        <w:rPr>
          <w:rFonts w:ascii="Calibri" w:eastAsia="Calibri" w:hAnsi="Calibri" w:cs="Arial"/>
          <w:b/>
          <w:bCs/>
          <w:sz w:val="18"/>
        </w:rPr>
        <w:t>:</w:t>
      </w:r>
      <w:r>
        <w:rPr>
          <w:rFonts w:ascii="Calibri" w:eastAsia="Calibri" w:hAnsi="Calibri" w:cs="Arial"/>
          <w:sz w:val="18"/>
        </w:rPr>
        <w:t xml:space="preserve"> le Pourcentage de Temps de Disponibilité Mensuel est calculé à l’aide de la formule suivante :</w:t>
      </w:r>
    </w:p>
    <w:p w14:paraId="49F0AD9A" w14:textId="77777777" w:rsidR="00807F56" w:rsidRPr="004732EE" w:rsidRDefault="00807F56" w:rsidP="00807F56">
      <w:pPr>
        <w:tabs>
          <w:tab w:val="left" w:pos="360"/>
          <w:tab w:val="left" w:pos="720"/>
          <w:tab w:val="left" w:pos="1080"/>
        </w:tabs>
        <w:spacing w:after="0" w:line="240" w:lineRule="auto"/>
        <w:rPr>
          <w:sz w:val="18"/>
          <w:szCs w:val="18"/>
        </w:rPr>
      </w:pPr>
    </w:p>
    <w:p w14:paraId="3140D40C" w14:textId="77777777" w:rsidR="00807F56" w:rsidRPr="004732EE" w:rsidRDefault="00DE1592" w:rsidP="00807F56">
      <w:pPr>
        <w:spacing w:after="0" w:line="240" w:lineRule="auto"/>
        <w:jc w:val="both"/>
        <w:rPr>
          <w:sz w:val="18"/>
          <w:szCs w:val="18"/>
        </w:rPr>
      </w:pPr>
      <m:oMathPara>
        <m:oMathParaPr>
          <m:jc m:val="center"/>
        </m:oMathParaPr>
        <m:oMath>
          <m:f>
            <m:fPr>
              <m:ctrlPr>
                <w:rPr>
                  <w:rFonts w:ascii="Cambria Math" w:eastAsia="Calibri" w:hAnsi="Cambria Math" w:cs="Calibri"/>
                  <w:i/>
                  <w:sz w:val="18"/>
                  <w:szCs w:val="18"/>
                </w:rPr>
              </m:ctrlPr>
            </m:fPr>
            <m:num>
              <m:r>
                <w:rPr>
                  <w:rFonts w:ascii="Cambria Math" w:eastAsia="Calibri" w:hAnsi="Cambria Math" w:cs="Calibri"/>
                  <w:sz w:val="18"/>
                  <w:szCs w:val="18"/>
                </w:rPr>
                <m:t xml:space="preserve">Total des demandes de messages - Demandes de messages inabouties </m:t>
              </m:r>
            </m:num>
            <m:den>
              <m:r>
                <w:rPr>
                  <w:rFonts w:ascii="Cambria Math" w:eastAsia="Calibri" w:hAnsi="Cambria Math" w:cs="Calibri"/>
                  <w:sz w:val="18"/>
                  <w:szCs w:val="18"/>
                </w:rPr>
                <m:t>Total des demandes de messages</m:t>
              </m:r>
            </m:den>
          </m:f>
          <m:r>
            <w:rPr>
              <w:rFonts w:ascii="Cambria Math" w:eastAsia="Calibri" w:hAnsi="Cambria Math" w:cs="Calibri"/>
              <w:sz w:val="18"/>
              <w:szCs w:val="18"/>
            </w:rPr>
            <m:t xml:space="preserve"> x 100</m:t>
          </m:r>
        </m:oMath>
      </m:oMathPara>
    </w:p>
    <w:p w14:paraId="72F0A627" w14:textId="77777777" w:rsidR="004732EE" w:rsidRDefault="004732EE" w:rsidP="00807F56">
      <w:pPr>
        <w:tabs>
          <w:tab w:val="left" w:pos="360"/>
          <w:tab w:val="left" w:pos="720"/>
          <w:tab w:val="left" w:pos="1080"/>
        </w:tabs>
        <w:spacing w:after="0" w:line="240" w:lineRule="auto"/>
        <w:rPr>
          <w:rFonts w:ascii="Calibri" w:eastAsia="Calibri" w:hAnsi="Calibri" w:cs="Arial"/>
          <w:b/>
          <w:color w:val="00188F"/>
          <w:sz w:val="18"/>
        </w:rPr>
      </w:pPr>
    </w:p>
    <w:p w14:paraId="1F13A7CE" w14:textId="3DEE1D8E" w:rsidR="00807F56" w:rsidRPr="00514C8C" w:rsidRDefault="00807F56" w:rsidP="00807F56">
      <w:pPr>
        <w:tabs>
          <w:tab w:val="left" w:pos="360"/>
          <w:tab w:val="left" w:pos="720"/>
          <w:tab w:val="left" w:pos="1080"/>
        </w:tabs>
        <w:spacing w:after="0" w:line="240" w:lineRule="auto"/>
      </w:pPr>
      <w:r>
        <w:rPr>
          <w:rFonts w:ascii="Calibri" w:eastAsia="Calibri" w:hAnsi="Calibri" w:cs="Arial"/>
          <w:b/>
          <w:color w:val="00188F"/>
          <w:sz w:val="18"/>
        </w:rPr>
        <w:t>Avoir Service </w:t>
      </w:r>
      <w:r w:rsidRPr="00C57CD4">
        <w:rPr>
          <w:rFonts w:ascii="Calibri" w:eastAsia="Calibri" w:hAnsi="Calibri" w:cs="Arial"/>
          <w:b/>
          <w:bCs/>
          <w:sz w:val="18"/>
        </w:rPr>
        <w:t>:</w:t>
      </w:r>
    </w:p>
    <w:tbl>
      <w:tblPr>
        <w:tblStyle w:val="TableGrid"/>
        <w:tblW w:w="9352" w:type="dxa"/>
        <w:tblLook w:val="04A0" w:firstRow="1" w:lastRow="0" w:firstColumn="1" w:lastColumn="0" w:noHBand="0" w:noVBand="1"/>
      </w:tblPr>
      <w:tblGrid>
        <w:gridCol w:w="4676"/>
        <w:gridCol w:w="4676"/>
      </w:tblGrid>
      <w:tr w:rsidR="00807F56" w:rsidRPr="006D4DC5" w14:paraId="1106601C" w14:textId="77777777" w:rsidTr="00821000">
        <w:trPr>
          <w:tblHeader/>
        </w:trPr>
        <w:tc>
          <w:tcPr>
            <w:tcW w:w="4676" w:type="dxa"/>
            <w:shd w:val="clear" w:color="auto" w:fill="0072C6"/>
          </w:tcPr>
          <w:p w14:paraId="50193C56" w14:textId="77777777" w:rsidR="00807F56" w:rsidRPr="006D4DC5" w:rsidRDefault="00807F56" w:rsidP="00821000">
            <w:pPr>
              <w:pStyle w:val="ProductList-OfferingBody"/>
              <w:jc w:val="center"/>
              <w:rPr>
                <w:color w:val="FFFFFF" w:themeColor="background1"/>
              </w:rPr>
            </w:pPr>
            <w:r>
              <w:rPr>
                <w:color w:val="FFFFFF" w:themeColor="background1"/>
              </w:rPr>
              <w:t>Pourcentage de Temps de Disponibilité Mensuel</w:t>
            </w:r>
          </w:p>
        </w:tc>
        <w:tc>
          <w:tcPr>
            <w:tcW w:w="4676" w:type="dxa"/>
            <w:shd w:val="clear" w:color="auto" w:fill="0072C6"/>
          </w:tcPr>
          <w:p w14:paraId="732C996A" w14:textId="77777777" w:rsidR="00807F56" w:rsidRPr="006D4DC5" w:rsidRDefault="00807F56" w:rsidP="00821000">
            <w:pPr>
              <w:pStyle w:val="ProductList-OfferingBody"/>
              <w:jc w:val="center"/>
              <w:rPr>
                <w:color w:val="FFFFFF" w:themeColor="background1"/>
              </w:rPr>
            </w:pPr>
            <w:r>
              <w:rPr>
                <w:color w:val="FFFFFF" w:themeColor="background1"/>
              </w:rPr>
              <w:t>Avoir Service</w:t>
            </w:r>
          </w:p>
        </w:tc>
      </w:tr>
      <w:tr w:rsidR="00807F56" w:rsidRPr="006D4DC5" w14:paraId="5CEF1248" w14:textId="77777777" w:rsidTr="00821000">
        <w:trPr>
          <w:tblHeader/>
        </w:trPr>
        <w:tc>
          <w:tcPr>
            <w:tcW w:w="4676" w:type="dxa"/>
          </w:tcPr>
          <w:p w14:paraId="3CA1DB87" w14:textId="77777777" w:rsidR="00807F56" w:rsidRDefault="00807F56" w:rsidP="00821000">
            <w:pPr>
              <w:pStyle w:val="ProductList-OfferingBody"/>
              <w:jc w:val="center"/>
              <w:rPr>
                <w:color w:val="000000" w:themeColor="text1"/>
              </w:rPr>
            </w:pPr>
            <w:r>
              <w:t>&lt; 99,9 %</w:t>
            </w:r>
          </w:p>
        </w:tc>
        <w:tc>
          <w:tcPr>
            <w:tcW w:w="4676" w:type="dxa"/>
          </w:tcPr>
          <w:p w14:paraId="286F9D37" w14:textId="77777777" w:rsidR="00807F56" w:rsidRDefault="00807F56" w:rsidP="00821000">
            <w:pPr>
              <w:pStyle w:val="ProductList-OfferingBody"/>
              <w:jc w:val="center"/>
              <w:rPr>
                <w:color w:val="000000" w:themeColor="text1"/>
              </w:rPr>
            </w:pPr>
            <w:r>
              <w:t>10 %</w:t>
            </w:r>
          </w:p>
        </w:tc>
      </w:tr>
    </w:tbl>
    <w:p w14:paraId="5A9D430C" w14:textId="77777777" w:rsidR="00807F56" w:rsidRPr="00514C8C" w:rsidRDefault="00DE1592" w:rsidP="00807F56">
      <w:pPr>
        <w:shd w:val="clear" w:color="auto" w:fill="808080"/>
        <w:spacing w:before="120" w:after="240" w:line="240" w:lineRule="auto"/>
        <w:jc w:val="right"/>
      </w:pPr>
      <w:hyperlink w:anchor="_top" w:tooltip="Table des matières" w:history="1">
        <w:r w:rsidR="00807F56">
          <w:rPr>
            <w:rFonts w:ascii="Calibri" w:eastAsia="Calibri" w:hAnsi="Calibri" w:cs="Arial"/>
            <w:color w:val="0563C1"/>
            <w:sz w:val="16"/>
            <w:szCs w:val="16"/>
            <w:u w:val="single"/>
          </w:rPr>
          <w:t>Table des matières</w:t>
        </w:r>
      </w:hyperlink>
      <w:r w:rsidR="00807F56">
        <w:rPr>
          <w:rFonts w:ascii="Calibri" w:eastAsia="Calibri" w:hAnsi="Calibri" w:cs="Arial"/>
          <w:sz w:val="16"/>
          <w:szCs w:val="16"/>
        </w:rPr>
        <w:t xml:space="preserve"> / </w:t>
      </w:r>
      <w:hyperlink w:anchor="_top" w:tooltip="Définitions" w:history="1">
        <w:r w:rsidR="00807F56">
          <w:rPr>
            <w:rFonts w:ascii="Calibri" w:eastAsia="Calibri" w:hAnsi="Calibri" w:cs="Arial"/>
            <w:color w:val="0563C1"/>
            <w:sz w:val="16"/>
            <w:szCs w:val="16"/>
            <w:u w:val="single"/>
          </w:rPr>
          <w:t>Définitions</w:t>
        </w:r>
      </w:hyperlink>
    </w:p>
    <w:p w14:paraId="046FE92E" w14:textId="49DA97EA" w:rsidR="0075506A" w:rsidRPr="00941D54" w:rsidRDefault="0075506A" w:rsidP="00B6224B">
      <w:pPr>
        <w:pStyle w:val="ProductList-Offering2Heading"/>
        <w:tabs>
          <w:tab w:val="clear" w:pos="360"/>
          <w:tab w:val="clear" w:pos="720"/>
          <w:tab w:val="clear" w:pos="1080"/>
        </w:tabs>
        <w:outlineLvl w:val="2"/>
      </w:pPr>
      <w:bookmarkStart w:id="115" w:name="_Toc89779865"/>
      <w:r>
        <w:t>Minecraft </w:t>
      </w:r>
      <w:r w:rsidRPr="00C55C15">
        <w:t>:</w:t>
      </w:r>
      <w:r>
        <w:t xml:space="preserve"> Education Edition</w:t>
      </w:r>
      <w:bookmarkEnd w:id="106"/>
      <w:bookmarkEnd w:id="115"/>
    </w:p>
    <w:p w14:paraId="5451395D" w14:textId="77777777" w:rsidR="0075506A" w:rsidRPr="00941D54" w:rsidRDefault="0075506A" w:rsidP="00B6224B">
      <w:pPr>
        <w:pStyle w:val="ProductList-Body"/>
      </w:pPr>
      <w:r>
        <w:rPr>
          <w:b/>
          <w:color w:val="00188F"/>
        </w:rPr>
        <w:t>Temps d’Indisponibilité</w:t>
      </w:r>
      <w:r>
        <w:t> </w:t>
      </w:r>
      <w:r w:rsidRPr="006E70DE">
        <w:rPr>
          <w:bCs/>
        </w:rPr>
        <w:t>:</w:t>
      </w:r>
      <w:r>
        <w:t xml:space="preserve"> </w:t>
      </w:r>
      <w:r>
        <w:rPr>
          <w:szCs w:val="18"/>
        </w:rPr>
        <w:t>Toute période au cours de laquelle les utilisateurs ne peuvent pas accéder à Minecraft </w:t>
      </w:r>
      <w:r w:rsidRPr="006E70DE">
        <w:rPr>
          <w:szCs w:val="18"/>
        </w:rPr>
        <w:t>:</w:t>
      </w:r>
      <w:r>
        <w:rPr>
          <w:szCs w:val="18"/>
        </w:rPr>
        <w:t xml:space="preserve"> Education Edition. </w:t>
      </w:r>
    </w:p>
    <w:p w14:paraId="4B1292B4" w14:textId="77777777" w:rsidR="0075506A" w:rsidRPr="00941D54" w:rsidRDefault="0075506A" w:rsidP="00B6224B">
      <w:pPr>
        <w:pStyle w:val="ProductList-Body"/>
      </w:pPr>
    </w:p>
    <w:p w14:paraId="2292EF24" w14:textId="77777777" w:rsidR="0075506A" w:rsidRPr="00941D54" w:rsidRDefault="0075506A" w:rsidP="004732EE">
      <w:pPr>
        <w:pStyle w:val="ProductList-Body"/>
        <w:keepNext/>
      </w:pPr>
      <w:r>
        <w:rPr>
          <w:b/>
          <w:color w:val="00188F"/>
        </w:rPr>
        <w:t>Pourcentage de Temps de Disponibilité Mensuel</w:t>
      </w:r>
      <w:r>
        <w:t> </w:t>
      </w:r>
      <w:r w:rsidRPr="006E70DE">
        <w:rPr>
          <w:bCs/>
        </w:rPr>
        <w:t>:</w:t>
      </w:r>
      <w:r>
        <w:t xml:space="preserve"> Le Pourcentage de Temps de Disponibilité Mensuel est calculé à l’aide de la formule suivante </w:t>
      </w:r>
      <w:r w:rsidRPr="006E70DE">
        <w:t>:</w:t>
      </w:r>
    </w:p>
    <w:p w14:paraId="79ECF331" w14:textId="77777777" w:rsidR="0075506A" w:rsidRPr="00941D54" w:rsidRDefault="0075506A" w:rsidP="004732EE">
      <w:pPr>
        <w:pStyle w:val="ProductList-Body"/>
        <w:keepNext/>
      </w:pPr>
    </w:p>
    <w:p w14:paraId="123AAB12" w14:textId="77777777" w:rsidR="0075506A" w:rsidRPr="002928A2" w:rsidRDefault="00DE1592" w:rsidP="00B6224B">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Nombre total de minutes au cours d’un mois -Temps d’Indisponibilité </m:t>
              </m:r>
            </m:num>
            <m:den>
              <m:r>
                <w:rPr>
                  <w:rFonts w:ascii="Cambria Math" w:hAnsi="Cambria Math" w:cs="Calibri"/>
                  <w:sz w:val="18"/>
                  <w:szCs w:val="18"/>
                </w:rPr>
                <m:t>Nombre total de minutes au cours d’un mois</m:t>
              </m:r>
            </m:den>
          </m:f>
          <m:r>
            <w:rPr>
              <w:rFonts w:ascii="Cambria Math" w:hAnsi="Cambria Math" w:cs="Calibri"/>
              <w:sz w:val="18"/>
              <w:szCs w:val="18"/>
            </w:rPr>
            <m:t xml:space="preserve"> x 100</m:t>
          </m:r>
        </m:oMath>
      </m:oMathPara>
    </w:p>
    <w:p w14:paraId="6FC18636" w14:textId="77777777" w:rsidR="0075506A" w:rsidRPr="00941D54" w:rsidRDefault="0075506A" w:rsidP="00B6224B">
      <w:pPr>
        <w:pStyle w:val="ProductList-Body"/>
      </w:pPr>
      <w:r>
        <w:rPr>
          <w:szCs w:val="18"/>
        </w:rPr>
        <w:t>dans laquelle le Temps d’Indisponibilité est mesuré en minutes utilisateur ; ainsi, chaque mois, le Temps d’Indisponibilité est la somme de la durée (en minutes) de chaque Incident qui se déroule au cours de ce mois multipliée par le nombre d’utilisateurs concernés par cet Incident.</w:t>
      </w:r>
    </w:p>
    <w:p w14:paraId="6E46BA0E" w14:textId="77777777" w:rsidR="0075506A" w:rsidRPr="00941D54" w:rsidRDefault="0075506A" w:rsidP="00B6224B">
      <w:pPr>
        <w:pStyle w:val="ProductList-Body"/>
      </w:pPr>
    </w:p>
    <w:p w14:paraId="2A5C8F6B" w14:textId="77777777" w:rsidR="0075506A" w:rsidRPr="00941D54" w:rsidRDefault="0075506A" w:rsidP="00B6224B">
      <w:pPr>
        <w:pStyle w:val="ProductList-Body"/>
      </w:pPr>
      <w:r>
        <w:rPr>
          <w:b/>
          <w:color w:val="00188F"/>
        </w:rPr>
        <w:t>Avoir Service</w:t>
      </w:r>
      <w:r>
        <w:t> </w:t>
      </w:r>
      <w:r w:rsidRPr="006E70DE">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5506A" w:rsidRPr="002928A2" w14:paraId="592E4281" w14:textId="77777777" w:rsidTr="007B4942">
        <w:trPr>
          <w:tblHeader/>
        </w:trPr>
        <w:tc>
          <w:tcPr>
            <w:tcW w:w="5400" w:type="dxa"/>
            <w:shd w:val="clear" w:color="auto" w:fill="0072C6"/>
          </w:tcPr>
          <w:p w14:paraId="3BF6B7BD" w14:textId="77777777" w:rsidR="0075506A" w:rsidRPr="001A0074" w:rsidRDefault="0075506A" w:rsidP="00B6224B">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02F3AC86" w14:textId="77777777" w:rsidR="0075506A" w:rsidRPr="001A0074" w:rsidRDefault="0075506A" w:rsidP="00B6224B">
            <w:pPr>
              <w:pStyle w:val="ProductList-OfferingBody"/>
              <w:jc w:val="center"/>
              <w:rPr>
                <w:color w:val="FFFFFF" w:themeColor="background1"/>
              </w:rPr>
            </w:pPr>
            <w:r>
              <w:rPr>
                <w:color w:val="FFFFFF" w:themeColor="background1"/>
              </w:rPr>
              <w:t>Avoir Service</w:t>
            </w:r>
          </w:p>
        </w:tc>
      </w:tr>
      <w:tr w:rsidR="0075506A" w:rsidRPr="002928A2" w14:paraId="012F6439" w14:textId="77777777" w:rsidTr="007B4942">
        <w:tc>
          <w:tcPr>
            <w:tcW w:w="5400" w:type="dxa"/>
          </w:tcPr>
          <w:p w14:paraId="5EBA470D" w14:textId="77777777" w:rsidR="0075506A" w:rsidRPr="0076238C" w:rsidRDefault="0075506A" w:rsidP="00B6224B">
            <w:pPr>
              <w:pStyle w:val="ProductList-OfferingBody"/>
              <w:jc w:val="center"/>
            </w:pPr>
            <w:r>
              <w:t>&lt; 99,9 %</w:t>
            </w:r>
          </w:p>
        </w:tc>
        <w:tc>
          <w:tcPr>
            <w:tcW w:w="5400" w:type="dxa"/>
          </w:tcPr>
          <w:p w14:paraId="2B4495B1" w14:textId="77777777" w:rsidR="0075506A" w:rsidRPr="0076238C" w:rsidRDefault="0075506A" w:rsidP="00B6224B">
            <w:pPr>
              <w:pStyle w:val="ProductList-OfferingBody"/>
              <w:jc w:val="center"/>
            </w:pPr>
            <w:r>
              <w:t>25%</w:t>
            </w:r>
          </w:p>
        </w:tc>
      </w:tr>
      <w:tr w:rsidR="0075506A" w:rsidRPr="002928A2" w14:paraId="2099FE8A" w14:textId="77777777" w:rsidTr="007B4942">
        <w:tc>
          <w:tcPr>
            <w:tcW w:w="5400" w:type="dxa"/>
          </w:tcPr>
          <w:p w14:paraId="122485AC" w14:textId="77777777" w:rsidR="0075506A" w:rsidRPr="0076238C" w:rsidRDefault="0075506A" w:rsidP="00B6224B">
            <w:pPr>
              <w:pStyle w:val="ProductList-OfferingBody"/>
              <w:jc w:val="center"/>
            </w:pPr>
            <w:r>
              <w:t>&lt; 99 %</w:t>
            </w:r>
          </w:p>
        </w:tc>
        <w:tc>
          <w:tcPr>
            <w:tcW w:w="5400" w:type="dxa"/>
          </w:tcPr>
          <w:p w14:paraId="1E28DC59" w14:textId="77777777" w:rsidR="0075506A" w:rsidRPr="0076238C" w:rsidRDefault="0075506A" w:rsidP="00B6224B">
            <w:pPr>
              <w:pStyle w:val="ProductList-OfferingBody"/>
              <w:jc w:val="center"/>
            </w:pPr>
            <w:r>
              <w:t>50%</w:t>
            </w:r>
          </w:p>
        </w:tc>
      </w:tr>
      <w:tr w:rsidR="0075506A" w:rsidRPr="002928A2" w14:paraId="4F10403A" w14:textId="77777777" w:rsidTr="007B4942">
        <w:tc>
          <w:tcPr>
            <w:tcW w:w="5400" w:type="dxa"/>
          </w:tcPr>
          <w:p w14:paraId="4EC6B8CE" w14:textId="77777777" w:rsidR="0075506A" w:rsidRPr="0076238C" w:rsidRDefault="0075506A" w:rsidP="0084633F">
            <w:pPr>
              <w:pStyle w:val="ProductList-OfferingBody"/>
              <w:jc w:val="center"/>
            </w:pPr>
            <w:r>
              <w:t>&lt; 95 %</w:t>
            </w:r>
          </w:p>
        </w:tc>
        <w:tc>
          <w:tcPr>
            <w:tcW w:w="5400" w:type="dxa"/>
          </w:tcPr>
          <w:p w14:paraId="38AC8FAA" w14:textId="77777777" w:rsidR="0075506A" w:rsidRDefault="0075506A" w:rsidP="00B6224B">
            <w:pPr>
              <w:pStyle w:val="ProductList-OfferingBody"/>
              <w:jc w:val="center"/>
            </w:pPr>
            <w:r>
              <w:t>100%</w:t>
            </w:r>
          </w:p>
        </w:tc>
      </w:tr>
    </w:tbl>
    <w:p w14:paraId="43C36D93" w14:textId="77777777" w:rsidR="009C340C" w:rsidRPr="00FB368F" w:rsidRDefault="00DE1592" w:rsidP="00B6224B">
      <w:pPr>
        <w:pStyle w:val="ProductList-Body"/>
        <w:shd w:val="clear" w:color="auto" w:fill="808080" w:themeFill="background1" w:themeFillShade="80"/>
        <w:tabs>
          <w:tab w:val="clear" w:pos="360"/>
          <w:tab w:val="clear" w:pos="720"/>
          <w:tab w:val="clear" w:pos="1080"/>
        </w:tabs>
        <w:spacing w:before="120" w:after="240"/>
        <w:jc w:val="right"/>
      </w:pPr>
      <w:hyperlink w:anchor="TOC" w:tooltip="Table des matières" w:history="1">
        <w:r w:rsidR="009C340C">
          <w:rPr>
            <w:rStyle w:val="Hyperlink"/>
            <w:sz w:val="16"/>
            <w:szCs w:val="16"/>
          </w:rPr>
          <w:t>Table des matières</w:t>
        </w:r>
      </w:hyperlink>
      <w:r w:rsidR="009C340C">
        <w:rPr>
          <w:sz w:val="16"/>
          <w:szCs w:val="16"/>
        </w:rPr>
        <w:t xml:space="preserve"> / </w:t>
      </w:r>
      <w:hyperlink w:anchor="Definitions" w:tooltip="Définitions" w:history="1">
        <w:r w:rsidR="009C340C">
          <w:rPr>
            <w:rStyle w:val="Hyperlink"/>
            <w:sz w:val="16"/>
            <w:szCs w:val="16"/>
          </w:rPr>
          <w:t>Définitions</w:t>
        </w:r>
      </w:hyperlink>
    </w:p>
    <w:p w14:paraId="72A2A792" w14:textId="0242E1F0" w:rsidR="007A3D3A" w:rsidRPr="00944E55" w:rsidRDefault="007A3D3A" w:rsidP="004732EE">
      <w:pPr>
        <w:pStyle w:val="ProductList-Offering2Heading"/>
        <w:tabs>
          <w:tab w:val="clear" w:pos="360"/>
          <w:tab w:val="clear" w:pos="720"/>
          <w:tab w:val="clear" w:pos="1080"/>
        </w:tabs>
        <w:outlineLvl w:val="2"/>
      </w:pPr>
      <w:bookmarkStart w:id="116" w:name="_Toc89779866"/>
      <w:r>
        <w:t>Power BI Embedded</w:t>
      </w:r>
      <w:bookmarkEnd w:id="107"/>
      <w:bookmarkEnd w:id="116"/>
    </w:p>
    <w:p w14:paraId="3D06786B" w14:textId="77777777" w:rsidR="002E09A7" w:rsidRPr="00EF7CF9" w:rsidRDefault="002E09A7" w:rsidP="002E09A7">
      <w:pPr>
        <w:shd w:val="clear" w:color="auto" w:fill="FFFFFF"/>
        <w:spacing w:before="150" w:after="0" w:line="240" w:lineRule="auto"/>
        <w:rPr>
          <w:sz w:val="18"/>
          <w:szCs w:val="18"/>
        </w:rPr>
      </w:pPr>
      <w:r>
        <w:rPr>
          <w:b/>
          <w:color w:val="00188F"/>
          <w:sz w:val="18"/>
        </w:rPr>
        <w:t>Minutes de Déploiement</w:t>
      </w:r>
      <w:r>
        <w:rPr>
          <w:sz w:val="18"/>
        </w:rPr>
        <w:t> </w:t>
      </w:r>
      <w:r w:rsidRPr="006B0BF6">
        <w:rPr>
          <w:b/>
          <w:bCs/>
          <w:sz w:val="18"/>
        </w:rPr>
        <w:t>:</w:t>
      </w:r>
      <w:r>
        <w:rPr>
          <w:sz w:val="18"/>
          <w:szCs w:val="18"/>
        </w:rPr>
        <w:t xml:space="preserve"> le nombre total de minutes pour lequel une capacité intégrée spécifique a été active au cours d’un mois de facturation.</w:t>
      </w:r>
    </w:p>
    <w:p w14:paraId="3C467C0F" w14:textId="77777777" w:rsidR="002E09A7" w:rsidRPr="00EF7CF9" w:rsidRDefault="002E09A7" w:rsidP="002E09A7">
      <w:pPr>
        <w:shd w:val="clear" w:color="auto" w:fill="FFFFFF"/>
        <w:spacing w:after="0" w:line="240" w:lineRule="auto"/>
        <w:rPr>
          <w:sz w:val="18"/>
          <w:szCs w:val="18"/>
        </w:rPr>
      </w:pPr>
    </w:p>
    <w:p w14:paraId="77122775" w14:textId="77777777" w:rsidR="002E09A7" w:rsidRPr="00EF7CF9" w:rsidRDefault="002E09A7" w:rsidP="002E09A7">
      <w:pPr>
        <w:pStyle w:val="ProductList-Body"/>
        <w:rPr>
          <w:szCs w:val="18"/>
        </w:rPr>
      </w:pPr>
      <w:r>
        <w:rPr>
          <w:b/>
          <w:color w:val="00188F"/>
        </w:rPr>
        <w:t>Minutes Disponibles Maximum</w:t>
      </w:r>
      <w:r>
        <w:t> </w:t>
      </w:r>
      <w:r w:rsidRPr="006B0BF6">
        <w:rPr>
          <w:b/>
          <w:bCs/>
        </w:rPr>
        <w:t>:</w:t>
      </w:r>
      <w:r>
        <w:t xml:space="preserve"> </w:t>
      </w:r>
      <w:r>
        <w:rPr>
          <w:szCs w:val="18"/>
        </w:rPr>
        <w:t>le nombre de Minutes de Déploiement cumulées pour une capacité intégrée spécifique provisionnées par un client au cours d’un mois de facturation d’un abonnement Microsoft Azure donné.</w:t>
      </w:r>
    </w:p>
    <w:p w14:paraId="0E80B5CF" w14:textId="77777777" w:rsidR="002E09A7" w:rsidRPr="00EF7CF9" w:rsidRDefault="002E09A7" w:rsidP="002E09A7">
      <w:pPr>
        <w:pStyle w:val="ProductList-Body"/>
      </w:pPr>
    </w:p>
    <w:p w14:paraId="7ACB74E0" w14:textId="77777777" w:rsidR="002E09A7" w:rsidRPr="00733210" w:rsidRDefault="002E09A7" w:rsidP="002E09A7">
      <w:pPr>
        <w:pStyle w:val="ProductList-Body"/>
      </w:pPr>
      <w:r>
        <w:rPr>
          <w:b/>
          <w:color w:val="00188F"/>
        </w:rPr>
        <w:t>Minutes d’Indisponibilité</w:t>
      </w:r>
      <w:r>
        <w:t> </w:t>
      </w:r>
      <w:r w:rsidRPr="006B0BF6">
        <w:rPr>
          <w:b/>
          <w:bCs/>
        </w:rPr>
        <w:t>:</w:t>
      </w:r>
      <w:r>
        <w:t xml:space="preserve"> </w:t>
      </w:r>
      <w:r>
        <w:rPr>
          <w:szCs w:val="18"/>
        </w:rPr>
        <w:t>le nombre total de minutes de déploiement accumulées pendant lesquelles une capacité intégrée ne peut pas être utilisée dans toutes les fonctionnalités Power BI applicables répertoriées ci-dessous :</w:t>
      </w:r>
    </w:p>
    <w:p w14:paraId="6A4FBBCB" w14:textId="77777777" w:rsidR="002E09A7" w:rsidRPr="00562EF3" w:rsidRDefault="002E09A7" w:rsidP="002E09A7">
      <w:pPr>
        <w:pStyle w:val="ProductList-Body"/>
        <w:ind w:left="187"/>
        <w:rPr>
          <w:szCs w:val="18"/>
        </w:rPr>
      </w:pPr>
      <w:r>
        <w:rPr>
          <w:b/>
          <w:color w:val="00188F"/>
          <w:szCs w:val="18"/>
        </w:rPr>
        <w:t>Affichage :</w:t>
      </w:r>
      <w:r>
        <w:rPr>
          <w:szCs w:val="18"/>
        </w:rPr>
        <w:t xml:space="preserve"> affichez les tableaux de bord, les rapports et les applications Power BI dans le service.</w:t>
      </w:r>
    </w:p>
    <w:p w14:paraId="0FE455DB" w14:textId="77777777" w:rsidR="002E09A7" w:rsidRPr="00562EF3" w:rsidRDefault="002E09A7" w:rsidP="002E09A7">
      <w:pPr>
        <w:pStyle w:val="ProductList-Body"/>
        <w:ind w:left="187"/>
        <w:rPr>
          <w:szCs w:val="18"/>
        </w:rPr>
      </w:pPr>
      <w:r>
        <w:rPr>
          <w:b/>
          <w:color w:val="00188F"/>
          <w:szCs w:val="18"/>
        </w:rPr>
        <w:t>Actualisation du jeu de données :</w:t>
      </w:r>
      <w:r>
        <w:rPr>
          <w:szCs w:val="18"/>
        </w:rPr>
        <w:t xml:space="preserve"> planifiez ou déclenchez manuellement l’opération d’actualisation et attendez-vous à ce que ces opérations se terminent dans les délais prévus compte tenu de toutes les conditions susceptibles d’avoir un impact sur les vitesses d’actualisation (par exemple, la taille du jeu de données).</w:t>
      </w:r>
    </w:p>
    <w:p w14:paraId="45BE76BE" w14:textId="77777777" w:rsidR="002E09A7" w:rsidRPr="00F86AAF" w:rsidRDefault="002E09A7" w:rsidP="002E09A7">
      <w:pPr>
        <w:spacing w:after="0" w:line="240" w:lineRule="auto"/>
        <w:ind w:left="187"/>
        <w:rPr>
          <w:rFonts w:ascii="Times New Roman" w:hAnsi="Times New Roman" w:cs="Times New Roman"/>
          <w:sz w:val="18"/>
          <w:szCs w:val="18"/>
        </w:rPr>
      </w:pPr>
      <w:r>
        <w:rPr>
          <w:b/>
          <w:color w:val="00188F"/>
          <w:sz w:val="18"/>
          <w:szCs w:val="18"/>
        </w:rPr>
        <w:t>Accès au portail Power BI :</w:t>
      </w:r>
      <w:r>
        <w:rPr>
          <w:sz w:val="18"/>
          <w:szCs w:val="18"/>
        </w:rPr>
        <w:t xml:space="preserve"> accédez au portail Power BI et utilisez-le dans les délais prévus en tenant compte des conditions et des limitations locales du réseau propres à l’environnement du client ou externes à Microsoft.</w:t>
      </w:r>
      <w:r>
        <w:rPr>
          <w:rFonts w:ascii="Times New Roman" w:hAnsi="Times New Roman" w:cs="Times New Roman"/>
          <w:sz w:val="18"/>
          <w:szCs w:val="18"/>
        </w:rPr>
        <w:t xml:space="preserve"> </w:t>
      </w:r>
    </w:p>
    <w:p w14:paraId="36DE3C1A" w14:textId="77777777" w:rsidR="002E09A7" w:rsidRPr="00EF7CF9" w:rsidRDefault="002E09A7" w:rsidP="002E09A7">
      <w:pPr>
        <w:pStyle w:val="ProductList-Body"/>
      </w:pPr>
    </w:p>
    <w:p w14:paraId="06B48C90" w14:textId="77777777" w:rsidR="002E09A7" w:rsidRPr="00EF7CF9" w:rsidRDefault="002E09A7" w:rsidP="002E09A7">
      <w:pPr>
        <w:pStyle w:val="ProductList-Body"/>
      </w:pPr>
      <w:r>
        <w:rPr>
          <w:b/>
          <w:color w:val="00188F"/>
        </w:rPr>
        <w:t>Pourcentage Mensuel de Temps de Disponibilité</w:t>
      </w:r>
      <w:r>
        <w:t> </w:t>
      </w:r>
      <w:r w:rsidRPr="006B0BF6">
        <w:rPr>
          <w:b/>
          <w:bCs/>
        </w:rPr>
        <w:t>:</w:t>
      </w:r>
      <w:r>
        <w:t xml:space="preserve"> le Pourcentage Mensuel de Temps de Disponibilité est calculé à l’aide de la formule suivante :</w:t>
      </w:r>
    </w:p>
    <w:p w14:paraId="57811EFE" w14:textId="77777777" w:rsidR="002E09A7" w:rsidRPr="00EF7CF9" w:rsidRDefault="002E09A7" w:rsidP="002E09A7">
      <w:pPr>
        <w:pStyle w:val="ProductList-Body"/>
      </w:pPr>
    </w:p>
    <w:p w14:paraId="0F8ED656" w14:textId="77777777" w:rsidR="002E09A7" w:rsidRPr="00EF7CF9" w:rsidRDefault="00DE1592" w:rsidP="002E09A7">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Minutes Disponibles Maximum – Minutes d’Indisponibilité </m:t>
              </m:r>
            </m:num>
            <m:den>
              <m:r>
                <w:rPr>
                  <w:rFonts w:ascii="Cambria Math" w:hAnsi="Cambria Math" w:cs="Calibri"/>
                  <w:sz w:val="18"/>
                  <w:szCs w:val="18"/>
                </w:rPr>
                <m:t>Minutes Disponibles Maximum</m:t>
              </m:r>
            </m:den>
          </m:f>
          <m:r>
            <w:rPr>
              <w:rFonts w:ascii="Cambria Math" w:hAnsi="Cambria Math" w:cs="Calibri"/>
              <w:sz w:val="18"/>
              <w:szCs w:val="18"/>
            </w:rPr>
            <m:t xml:space="preserve"> x 100</m:t>
          </m:r>
        </m:oMath>
      </m:oMathPara>
    </w:p>
    <w:p w14:paraId="75C14F78" w14:textId="77777777" w:rsidR="002E09A7" w:rsidRPr="00EF7CF9" w:rsidRDefault="002E09A7" w:rsidP="002E09A7">
      <w:pPr>
        <w:pStyle w:val="ProductList-Body"/>
      </w:pPr>
    </w:p>
    <w:p w14:paraId="0F7144C6" w14:textId="77777777" w:rsidR="007A3D3A" w:rsidRPr="00944E55" w:rsidRDefault="007A3D3A" w:rsidP="00B6224B">
      <w:pPr>
        <w:pStyle w:val="ProductList-Body"/>
      </w:pPr>
      <w:r>
        <w:rPr>
          <w:b/>
          <w:color w:val="00188F"/>
        </w:rPr>
        <w:t>Avoir Service</w:t>
      </w:r>
      <w:r>
        <w:t> </w:t>
      </w:r>
      <w:r w:rsidRPr="006E70DE">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A3D3A" w:rsidRPr="002928A2" w14:paraId="329E52B0" w14:textId="77777777" w:rsidTr="007B4942">
        <w:trPr>
          <w:tblHeader/>
        </w:trPr>
        <w:tc>
          <w:tcPr>
            <w:tcW w:w="5400" w:type="dxa"/>
            <w:shd w:val="clear" w:color="auto" w:fill="0072C6"/>
          </w:tcPr>
          <w:p w14:paraId="0768155B" w14:textId="77777777" w:rsidR="007A3D3A" w:rsidRPr="001A0074" w:rsidRDefault="007A3D3A" w:rsidP="00B6224B">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3F080B17" w14:textId="77777777" w:rsidR="007A3D3A" w:rsidRPr="001A0074" w:rsidRDefault="007A3D3A" w:rsidP="00B6224B">
            <w:pPr>
              <w:pStyle w:val="ProductList-OfferingBody"/>
              <w:jc w:val="center"/>
              <w:rPr>
                <w:color w:val="FFFFFF" w:themeColor="background1"/>
              </w:rPr>
            </w:pPr>
            <w:r>
              <w:rPr>
                <w:color w:val="FFFFFF" w:themeColor="background1"/>
              </w:rPr>
              <w:t>Avoir Service</w:t>
            </w:r>
          </w:p>
        </w:tc>
      </w:tr>
      <w:tr w:rsidR="007A3D3A" w:rsidRPr="002928A2" w14:paraId="1A0917EE" w14:textId="77777777" w:rsidTr="007B4942">
        <w:tc>
          <w:tcPr>
            <w:tcW w:w="5400" w:type="dxa"/>
          </w:tcPr>
          <w:p w14:paraId="7ED701E6" w14:textId="77777777" w:rsidR="007A3D3A" w:rsidRPr="0076238C" w:rsidRDefault="007A3D3A" w:rsidP="00B6224B">
            <w:pPr>
              <w:pStyle w:val="ProductList-OfferingBody"/>
              <w:jc w:val="center"/>
            </w:pPr>
            <w:r>
              <w:t>&lt; 99,9 %</w:t>
            </w:r>
          </w:p>
        </w:tc>
        <w:tc>
          <w:tcPr>
            <w:tcW w:w="5400" w:type="dxa"/>
          </w:tcPr>
          <w:p w14:paraId="1970DE33" w14:textId="77777777" w:rsidR="007A3D3A" w:rsidRPr="0076238C" w:rsidRDefault="007A3D3A" w:rsidP="00B6224B">
            <w:pPr>
              <w:pStyle w:val="ProductList-OfferingBody"/>
              <w:jc w:val="center"/>
            </w:pPr>
            <w:r>
              <w:t>10 %</w:t>
            </w:r>
          </w:p>
        </w:tc>
      </w:tr>
      <w:tr w:rsidR="007A3D3A" w:rsidRPr="002928A2" w14:paraId="3AC25FC7" w14:textId="77777777" w:rsidTr="007B4942">
        <w:tc>
          <w:tcPr>
            <w:tcW w:w="5400" w:type="dxa"/>
          </w:tcPr>
          <w:p w14:paraId="69E7D149" w14:textId="77777777" w:rsidR="007A3D3A" w:rsidRPr="0076238C" w:rsidRDefault="007A3D3A" w:rsidP="00B6224B">
            <w:pPr>
              <w:pStyle w:val="ProductList-OfferingBody"/>
              <w:jc w:val="center"/>
            </w:pPr>
            <w:r>
              <w:t>&lt; 99 %</w:t>
            </w:r>
          </w:p>
        </w:tc>
        <w:tc>
          <w:tcPr>
            <w:tcW w:w="5400" w:type="dxa"/>
          </w:tcPr>
          <w:p w14:paraId="7D54D6D3" w14:textId="77777777" w:rsidR="007A3D3A" w:rsidRDefault="007A3D3A" w:rsidP="00B6224B">
            <w:pPr>
              <w:pStyle w:val="ProductList-OfferingBody"/>
              <w:jc w:val="center"/>
            </w:pPr>
            <w:r>
              <w:t>25 %</w:t>
            </w:r>
          </w:p>
        </w:tc>
      </w:tr>
    </w:tbl>
    <w:bookmarkStart w:id="117" w:name="_Toc484160735"/>
    <w:p w14:paraId="3B4F73A6" w14:textId="77777777" w:rsidR="009C340C" w:rsidRPr="00FB368F" w:rsidRDefault="009C340C" w:rsidP="00B6224B">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"Table des matières"</w:instrText>
      </w:r>
      <w:r>
        <w:fldChar w:fldCharType="separate"/>
      </w:r>
      <w:r>
        <w:rPr>
          <w:rStyle w:val="Hyperlink"/>
          <w:sz w:val="16"/>
          <w:szCs w:val="16"/>
        </w:rPr>
        <w:t>Table des matières</w:t>
      </w:r>
      <w:r>
        <w:rPr>
          <w:rStyle w:val="Hyperlink"/>
          <w:sz w:val="16"/>
          <w:szCs w:val="16"/>
        </w:rPr>
        <w:fldChar w:fldCharType="end"/>
      </w:r>
      <w:r>
        <w:rPr>
          <w:sz w:val="16"/>
          <w:szCs w:val="16"/>
        </w:rPr>
        <w:t xml:space="preserve"> / </w:t>
      </w:r>
      <w:hyperlink w:anchor="Definitions" w:tooltip="Définitions" w:history="1">
        <w:r>
          <w:rPr>
            <w:rStyle w:val="Hyperlink"/>
            <w:sz w:val="16"/>
            <w:szCs w:val="16"/>
          </w:rPr>
          <w:t>Définitions</w:t>
        </w:r>
      </w:hyperlink>
    </w:p>
    <w:p w14:paraId="481B042F" w14:textId="77777777" w:rsidR="00980B3D" w:rsidRPr="00DE201A" w:rsidRDefault="00980B3D" w:rsidP="00B6224B">
      <w:pPr>
        <w:pStyle w:val="ProductList-Offering2Heading"/>
        <w:tabs>
          <w:tab w:val="clear" w:pos="360"/>
          <w:tab w:val="clear" w:pos="720"/>
          <w:tab w:val="clear" w:pos="1080"/>
        </w:tabs>
        <w:outlineLvl w:val="2"/>
      </w:pPr>
      <w:bookmarkStart w:id="118" w:name="_Toc89779867"/>
      <w:r>
        <w:t>Power BI Premium</w:t>
      </w:r>
      <w:bookmarkEnd w:id="117"/>
      <w:bookmarkEnd w:id="118"/>
    </w:p>
    <w:p w14:paraId="2F8E4417" w14:textId="77777777" w:rsidR="002D17C3" w:rsidRPr="00EF7CF9" w:rsidRDefault="002D17C3" w:rsidP="002D17C3">
      <w:pPr>
        <w:pStyle w:val="ProductList-Body"/>
      </w:pPr>
      <w:r>
        <w:rPr>
          <w:b/>
          <w:color w:val="00188F"/>
        </w:rPr>
        <w:t>Capacité :</w:t>
      </w:r>
      <w:r>
        <w:t xml:space="preserve"> désigne une capacité nommée fournie par un administrateur via le portail d’administration de la capacité Power BI Premium. Une Capacité est un groupement d’un ou plusieurs nœuds.</w:t>
      </w:r>
    </w:p>
    <w:p w14:paraId="7FD6FA92" w14:textId="77777777" w:rsidR="002D17C3" w:rsidRPr="00EF7CF9" w:rsidRDefault="002D17C3" w:rsidP="002D17C3">
      <w:pPr>
        <w:pStyle w:val="ProductList-Body"/>
      </w:pPr>
      <w:r>
        <w:rPr>
          <w:b/>
          <w:color w:val="00188F"/>
        </w:rPr>
        <w:t>Minutes Disponibles Maximum :</w:t>
      </w:r>
      <w:r>
        <w:t xml:space="preserve"> la somme de toutes les minutes pendant lesquelles une Capacité donnée a été instanciée au cours d’un mois de facturation pour un tenant donné.</w:t>
      </w:r>
    </w:p>
    <w:p w14:paraId="7557B988" w14:textId="77777777" w:rsidR="002D17C3" w:rsidRPr="00EF7CF9" w:rsidRDefault="002D17C3" w:rsidP="002D17C3">
      <w:pPr>
        <w:pStyle w:val="ProductList-Body"/>
      </w:pPr>
    </w:p>
    <w:p w14:paraId="41759868" w14:textId="77777777" w:rsidR="002D17C3" w:rsidRPr="00EF7CF9" w:rsidRDefault="002D17C3" w:rsidP="002D17C3">
      <w:pPr>
        <w:pStyle w:val="ProductList-Body"/>
      </w:pPr>
      <w:r>
        <w:rPr>
          <w:b/>
          <w:color w:val="00188F"/>
        </w:rPr>
        <w:t>Minutes d’Indisponibilité</w:t>
      </w:r>
      <w:r>
        <w:t> </w:t>
      </w:r>
      <w:r w:rsidRPr="006B0BF6">
        <w:rPr>
          <w:b/>
          <w:bCs/>
        </w:rPr>
        <w:t xml:space="preserve">: </w:t>
      </w:r>
      <w:r>
        <w:t>l</w:t>
      </w:r>
      <w:r>
        <w:rPr>
          <w:szCs w:val="18"/>
        </w:rPr>
        <w:t xml:space="preserve">e total des minutes accumulées au cours d’un mois de facturation pour une Capacité donnée, après sa création, ou avant qu’elle ne soit </w:t>
      </w:r>
      <w:proofErr w:type="spellStart"/>
      <w:r>
        <w:rPr>
          <w:szCs w:val="18"/>
        </w:rPr>
        <w:t>déprovisionnée</w:t>
      </w:r>
      <w:proofErr w:type="spellEnd"/>
      <w:r>
        <w:rPr>
          <w:szCs w:val="18"/>
        </w:rPr>
        <w:t xml:space="preserve"> lorsque la Capacité ne peut pas être utilisée dans toutes les fonctionnalités Power BI applicables répertoriées ci-dessous :</w:t>
      </w:r>
    </w:p>
    <w:p w14:paraId="5764AD50" w14:textId="77777777" w:rsidR="002D17C3" w:rsidRDefault="002D17C3" w:rsidP="002D17C3">
      <w:pPr>
        <w:pStyle w:val="ProductList-Body"/>
        <w:ind w:left="187"/>
        <w:rPr>
          <w:szCs w:val="18"/>
        </w:rPr>
      </w:pPr>
      <w:r>
        <w:rPr>
          <w:b/>
          <w:color w:val="00188F"/>
        </w:rPr>
        <w:t>Affichage :</w:t>
      </w:r>
      <w:r>
        <w:rPr>
          <w:szCs w:val="18"/>
        </w:rPr>
        <w:t xml:space="preserve"> affichez les tableaux de bord, les rapports et les applications Power BI dans le service.</w:t>
      </w:r>
    </w:p>
    <w:p w14:paraId="4C59C69B" w14:textId="77777777" w:rsidR="002D17C3" w:rsidRDefault="002D17C3" w:rsidP="002D17C3">
      <w:pPr>
        <w:pStyle w:val="ProductList-Body"/>
        <w:ind w:left="187"/>
        <w:rPr>
          <w:szCs w:val="18"/>
        </w:rPr>
      </w:pPr>
      <w:r>
        <w:rPr>
          <w:b/>
          <w:color w:val="00188F"/>
        </w:rPr>
        <w:t>Actualisation du jeu de données :</w:t>
      </w:r>
      <w:r>
        <w:rPr>
          <w:szCs w:val="18"/>
        </w:rPr>
        <w:t xml:space="preserve"> planifiez ou déclenchez manuellement l’opération d’actualisation et attendez-vous à ce que ces opérations se terminent dans les délais prévus compte tenu de toutes les conditions susceptibles d’avoir un impact sur les vitesses d’actualisation (par exemple, la taille du jeu de données).</w:t>
      </w:r>
    </w:p>
    <w:p w14:paraId="2B24FB68" w14:textId="77777777" w:rsidR="002D17C3" w:rsidRPr="00F86AAF" w:rsidRDefault="002D17C3" w:rsidP="002D17C3">
      <w:pPr>
        <w:pStyle w:val="ProductList-Body"/>
        <w:ind w:left="180"/>
        <w:rPr>
          <w:szCs w:val="18"/>
        </w:rPr>
      </w:pPr>
      <w:r>
        <w:rPr>
          <w:b/>
          <w:color w:val="00188F"/>
        </w:rPr>
        <w:t>Accès au portail Power BI :</w:t>
      </w:r>
      <w:r>
        <w:rPr>
          <w:szCs w:val="18"/>
        </w:rPr>
        <w:t xml:space="preserve"> accédez au portail Power BI et utilisez-le dans les délais prévus en tenant compte des conditions et des limitations locales du réseau propres à l’environnement du client ou externes à Microsoft.</w:t>
      </w:r>
    </w:p>
    <w:p w14:paraId="44CD891E" w14:textId="77777777" w:rsidR="002D17C3" w:rsidRPr="00EF7CF9" w:rsidRDefault="002D17C3" w:rsidP="002D17C3">
      <w:pPr>
        <w:pStyle w:val="ProductList-Body"/>
      </w:pPr>
    </w:p>
    <w:p w14:paraId="1C12108D" w14:textId="77777777" w:rsidR="002D17C3" w:rsidRDefault="002D17C3" w:rsidP="002D17C3">
      <w:pPr>
        <w:pStyle w:val="ProductList-Body"/>
      </w:pPr>
      <w:r>
        <w:rPr>
          <w:b/>
          <w:color w:val="00188F"/>
        </w:rPr>
        <w:t>Pourcentage Mensuel de Temps de Disponibilité</w:t>
      </w:r>
      <w:r>
        <w:t> </w:t>
      </w:r>
      <w:r w:rsidRPr="006B0BF6">
        <w:rPr>
          <w:b/>
          <w:bCs/>
        </w:rPr>
        <w:t>:</w:t>
      </w:r>
      <w:r>
        <w:t xml:space="preserve"> le Pourcentage Mensuel de Temps de Disponibilité est calculé à l’aide de la formule suivante :</w:t>
      </w:r>
    </w:p>
    <w:p w14:paraId="7C11C417" w14:textId="77777777" w:rsidR="002D17C3" w:rsidRPr="00EF7CF9" w:rsidRDefault="002D17C3" w:rsidP="002D17C3">
      <w:pPr>
        <w:pStyle w:val="ProductList-Body"/>
      </w:pPr>
    </w:p>
    <w:p w14:paraId="509CA283" w14:textId="77777777" w:rsidR="002D17C3" w:rsidRPr="009E2B16" w:rsidRDefault="00DE1592" w:rsidP="002D17C3">
      <w:pPr>
        <w:jc w:val="both"/>
        <w:rPr>
          <w:rFonts w:ascii="Cambria Math" w:hAnsi="Cambria Math" w:cs="Calibri"/>
          <w:i/>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Minutes Disponibles Maximum – Minutes d’Indisponibilité</m:t>
              </m:r>
            </m:num>
            <m:den>
              <m:r>
                <w:rPr>
                  <w:rFonts w:ascii="Cambria Math" w:hAnsi="Cambria Math" w:cs="Calibri"/>
                  <w:sz w:val="18"/>
                  <w:szCs w:val="18"/>
                </w:rPr>
                <m:t>Minutes Disponibles Maximum</m:t>
              </m:r>
            </m:den>
          </m:f>
          <m:r>
            <w:rPr>
              <w:rFonts w:ascii="Cambria Math" w:hAnsi="Cambria Math" w:cs="Calibri"/>
              <w:sz w:val="18"/>
              <w:szCs w:val="18"/>
            </w:rPr>
            <m:t xml:space="preserve"> x 100</m:t>
          </m:r>
        </m:oMath>
      </m:oMathPara>
    </w:p>
    <w:p w14:paraId="241354AE" w14:textId="77777777" w:rsidR="002D17C3" w:rsidRPr="00EF7CF9" w:rsidRDefault="002D17C3" w:rsidP="002D17C3">
      <w:pPr>
        <w:pStyle w:val="ProductList-Body"/>
      </w:pPr>
    </w:p>
    <w:p w14:paraId="261F5C51" w14:textId="77777777" w:rsidR="00980B3D" w:rsidRPr="00DE201A" w:rsidRDefault="00980B3D" w:rsidP="00B6224B">
      <w:pPr>
        <w:pStyle w:val="ProductList-Body"/>
      </w:pPr>
      <w:r>
        <w:rPr>
          <w:b/>
          <w:color w:val="00188F"/>
        </w:rPr>
        <w:t>Avoir Service</w:t>
      </w:r>
      <w:r>
        <w:t> </w:t>
      </w:r>
      <w:r w:rsidRPr="006E70DE">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80B3D" w:rsidRPr="002928A2" w14:paraId="1FA7F42C" w14:textId="77777777" w:rsidTr="00600023">
        <w:trPr>
          <w:tblHeader/>
        </w:trPr>
        <w:tc>
          <w:tcPr>
            <w:tcW w:w="5400" w:type="dxa"/>
            <w:shd w:val="clear" w:color="auto" w:fill="0072C6"/>
          </w:tcPr>
          <w:p w14:paraId="1C254920" w14:textId="77777777" w:rsidR="00980B3D" w:rsidRPr="001A0074" w:rsidRDefault="00980B3D" w:rsidP="00B6224B">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5D72FEDB" w14:textId="77777777" w:rsidR="00980B3D" w:rsidRPr="001A0074" w:rsidRDefault="00980B3D" w:rsidP="00B6224B">
            <w:pPr>
              <w:pStyle w:val="ProductList-OfferingBody"/>
              <w:jc w:val="center"/>
              <w:rPr>
                <w:color w:val="FFFFFF" w:themeColor="background1"/>
              </w:rPr>
            </w:pPr>
            <w:r>
              <w:rPr>
                <w:color w:val="FFFFFF" w:themeColor="background1"/>
              </w:rPr>
              <w:t>Avoir Service</w:t>
            </w:r>
          </w:p>
        </w:tc>
      </w:tr>
      <w:tr w:rsidR="00980B3D" w:rsidRPr="002928A2" w14:paraId="62263A18" w14:textId="77777777" w:rsidTr="00600023">
        <w:tc>
          <w:tcPr>
            <w:tcW w:w="5400" w:type="dxa"/>
          </w:tcPr>
          <w:p w14:paraId="094F02F2" w14:textId="77777777" w:rsidR="00980B3D" w:rsidRPr="0076238C" w:rsidRDefault="00980B3D" w:rsidP="00B6224B">
            <w:pPr>
              <w:pStyle w:val="ProductList-OfferingBody"/>
              <w:jc w:val="center"/>
            </w:pPr>
            <w:r>
              <w:t>&lt; 99,9 %</w:t>
            </w:r>
          </w:p>
        </w:tc>
        <w:tc>
          <w:tcPr>
            <w:tcW w:w="5400" w:type="dxa"/>
          </w:tcPr>
          <w:p w14:paraId="3730B1EA" w14:textId="77777777" w:rsidR="00980B3D" w:rsidRPr="0076238C" w:rsidRDefault="00980B3D" w:rsidP="00B6224B">
            <w:pPr>
              <w:pStyle w:val="ProductList-OfferingBody"/>
              <w:jc w:val="center"/>
            </w:pPr>
            <w:r>
              <w:t>10 %</w:t>
            </w:r>
          </w:p>
        </w:tc>
      </w:tr>
      <w:tr w:rsidR="00980B3D" w:rsidRPr="002928A2" w14:paraId="335A40FF" w14:textId="77777777" w:rsidTr="00600023">
        <w:tc>
          <w:tcPr>
            <w:tcW w:w="5400" w:type="dxa"/>
          </w:tcPr>
          <w:p w14:paraId="6F8F8D9F" w14:textId="77777777" w:rsidR="00980B3D" w:rsidRPr="0076238C" w:rsidRDefault="00980B3D" w:rsidP="00B6224B">
            <w:pPr>
              <w:pStyle w:val="ProductList-OfferingBody"/>
              <w:jc w:val="center"/>
            </w:pPr>
            <w:r>
              <w:t>&lt; 99 %</w:t>
            </w:r>
          </w:p>
        </w:tc>
        <w:tc>
          <w:tcPr>
            <w:tcW w:w="5400" w:type="dxa"/>
          </w:tcPr>
          <w:p w14:paraId="713903F8" w14:textId="77777777" w:rsidR="00980B3D" w:rsidRPr="0076238C" w:rsidRDefault="00980B3D" w:rsidP="00B6224B">
            <w:pPr>
              <w:pStyle w:val="ProductList-OfferingBody"/>
              <w:jc w:val="center"/>
            </w:pPr>
            <w:r>
              <w:t>25 %</w:t>
            </w:r>
          </w:p>
        </w:tc>
      </w:tr>
    </w:tbl>
    <w:p w14:paraId="72147993" w14:textId="77777777" w:rsidR="009C340C" w:rsidRPr="00FB368F" w:rsidRDefault="00DE1592" w:rsidP="00B6224B">
      <w:pPr>
        <w:pStyle w:val="ProductList-Body"/>
        <w:shd w:val="clear" w:color="auto" w:fill="808080" w:themeFill="background1" w:themeFillShade="80"/>
        <w:tabs>
          <w:tab w:val="clear" w:pos="360"/>
          <w:tab w:val="clear" w:pos="720"/>
          <w:tab w:val="clear" w:pos="1080"/>
        </w:tabs>
        <w:spacing w:before="120" w:after="240"/>
        <w:jc w:val="right"/>
      </w:pPr>
      <w:hyperlink w:anchor="TOC" w:tooltip="Table des matières" w:history="1">
        <w:r w:rsidR="009C340C">
          <w:rPr>
            <w:rStyle w:val="Hyperlink"/>
            <w:sz w:val="16"/>
            <w:szCs w:val="16"/>
          </w:rPr>
          <w:t>Table des matières</w:t>
        </w:r>
      </w:hyperlink>
      <w:r w:rsidR="009C340C">
        <w:rPr>
          <w:sz w:val="16"/>
          <w:szCs w:val="16"/>
        </w:rPr>
        <w:t xml:space="preserve"> / </w:t>
      </w:r>
      <w:hyperlink w:anchor="Definitions" w:tooltip="Définitions" w:history="1">
        <w:r w:rsidR="009C340C">
          <w:rPr>
            <w:rStyle w:val="Hyperlink"/>
            <w:sz w:val="16"/>
            <w:szCs w:val="16"/>
          </w:rPr>
          <w:t>Définitions</w:t>
        </w:r>
      </w:hyperlink>
    </w:p>
    <w:p w14:paraId="7B30F133" w14:textId="400CAB2D" w:rsidR="00515EF4" w:rsidRPr="008E64FF" w:rsidRDefault="00515EF4" w:rsidP="00B6224B">
      <w:pPr>
        <w:pStyle w:val="ProductList-Offering2Heading"/>
        <w:tabs>
          <w:tab w:val="clear" w:pos="360"/>
          <w:tab w:val="clear" w:pos="720"/>
          <w:tab w:val="clear" w:pos="1080"/>
        </w:tabs>
        <w:outlineLvl w:val="2"/>
        <w:rPr>
          <w:lang w:eastAsia="en-US" w:bidi="ar-SA"/>
        </w:rPr>
      </w:pPr>
      <w:bookmarkStart w:id="119" w:name="_Toc89779868"/>
      <w:r w:rsidRPr="008E64FF">
        <w:rPr>
          <w:lang w:eastAsia="en-US" w:bidi="ar-SA"/>
        </w:rPr>
        <w:t xml:space="preserve">Power BI </w:t>
      </w:r>
      <w:r w:rsidR="00712939">
        <w:rPr>
          <w:lang w:eastAsia="en-US" w:bidi="ar-SA"/>
        </w:rPr>
        <w:t>Pro</w:t>
      </w:r>
      <w:bookmarkEnd w:id="119"/>
    </w:p>
    <w:p w14:paraId="253A549E" w14:textId="77777777" w:rsidR="002D17C3" w:rsidRDefault="002D17C3" w:rsidP="002D17C3">
      <w:pPr>
        <w:pStyle w:val="ProductList-Body"/>
        <w:rPr>
          <w:szCs w:val="18"/>
        </w:rPr>
      </w:pPr>
      <w:r>
        <w:rPr>
          <w:b/>
          <w:color w:val="00188F"/>
        </w:rPr>
        <w:t>Minutes d’Indisponibilité</w:t>
      </w:r>
      <w:r>
        <w:t> </w:t>
      </w:r>
      <w:r w:rsidRPr="006B0BF6">
        <w:rPr>
          <w:b/>
          <w:bCs/>
        </w:rPr>
        <w:t>:</w:t>
      </w:r>
      <w:r>
        <w:t xml:space="preserve"> </w:t>
      </w:r>
      <w:r>
        <w:rPr>
          <w:szCs w:val="18"/>
        </w:rPr>
        <w:t>le nombre total de minutes accumulées au cours d’un mois de facturation au cours duquel toutes les fonctionnalités Power BI répertoriées ci-dessous ne sont pas disponibles :</w:t>
      </w:r>
    </w:p>
    <w:p w14:paraId="49CD0A43" w14:textId="77777777" w:rsidR="002D17C3" w:rsidRDefault="002D17C3" w:rsidP="002D17C3">
      <w:pPr>
        <w:pStyle w:val="ProductList-Body"/>
        <w:ind w:left="187"/>
        <w:rPr>
          <w:szCs w:val="18"/>
        </w:rPr>
      </w:pPr>
      <w:r>
        <w:rPr>
          <w:b/>
          <w:color w:val="00188F"/>
        </w:rPr>
        <w:t>Affichage :</w:t>
      </w:r>
      <w:r>
        <w:rPr>
          <w:szCs w:val="18"/>
        </w:rPr>
        <w:t xml:space="preserve"> affichez les tableaux de bord, les rapports et les applications Power BI dans le service.</w:t>
      </w:r>
    </w:p>
    <w:p w14:paraId="5A0F9683" w14:textId="77777777" w:rsidR="002D17C3" w:rsidRDefault="002D17C3" w:rsidP="002D17C3">
      <w:pPr>
        <w:pStyle w:val="ProductList-Body"/>
        <w:ind w:left="187"/>
        <w:rPr>
          <w:szCs w:val="18"/>
        </w:rPr>
      </w:pPr>
      <w:r>
        <w:rPr>
          <w:b/>
          <w:color w:val="00188F"/>
        </w:rPr>
        <w:t>Actualisation du jeu de données :</w:t>
      </w:r>
      <w:r>
        <w:rPr>
          <w:szCs w:val="18"/>
        </w:rPr>
        <w:t xml:space="preserve"> planifiez ou déclenchez manuellement l’opération d’actualisation et attendez-vous à ce que ces opérations se terminent dans les délais prévus compte tenu de toutes les conditions susceptibles d’avoir un impact sur les vitesses d’actualisation (par exemple, la taille du jeu de données).</w:t>
      </w:r>
    </w:p>
    <w:p w14:paraId="230E0831" w14:textId="77777777" w:rsidR="002D17C3" w:rsidRDefault="002D17C3" w:rsidP="002D17C3">
      <w:pPr>
        <w:pStyle w:val="ProductList-Body"/>
        <w:ind w:left="180"/>
        <w:rPr>
          <w:szCs w:val="18"/>
        </w:rPr>
      </w:pPr>
      <w:r>
        <w:rPr>
          <w:b/>
          <w:color w:val="00188F"/>
        </w:rPr>
        <w:t>Accès au portail Power BI :</w:t>
      </w:r>
      <w:r>
        <w:rPr>
          <w:szCs w:val="18"/>
        </w:rPr>
        <w:t xml:space="preserve"> accédez au portail Power BI et utilisez-le dans les délais prévus en tenant compte des conditions et des limitations locales du réseau propres à l’environnement du client ou externes à Microsoft.</w:t>
      </w:r>
    </w:p>
    <w:p w14:paraId="6C5D0927" w14:textId="77777777" w:rsidR="002D17C3" w:rsidRPr="00EF7CF9" w:rsidRDefault="002D17C3" w:rsidP="002D17C3">
      <w:pPr>
        <w:pStyle w:val="ProductList-Body"/>
      </w:pPr>
    </w:p>
    <w:p w14:paraId="483516B4" w14:textId="77777777" w:rsidR="002D17C3" w:rsidRDefault="002D17C3" w:rsidP="002D17C3">
      <w:pPr>
        <w:pStyle w:val="ProductList-Body"/>
      </w:pPr>
      <w:r>
        <w:rPr>
          <w:b/>
          <w:color w:val="00188F"/>
        </w:rPr>
        <w:t>Pourcentage Mensuel de Temps de Disponibilité</w:t>
      </w:r>
      <w:r>
        <w:t> </w:t>
      </w:r>
      <w:r w:rsidRPr="006B0BF6">
        <w:rPr>
          <w:b/>
          <w:bCs/>
        </w:rPr>
        <w:t>:</w:t>
      </w:r>
      <w:r>
        <w:t xml:space="preserve"> le Pourcentage Mensuel de Temps de Disponibilité est calculé à l’aide de la formule suivante :</w:t>
      </w:r>
    </w:p>
    <w:p w14:paraId="37B4C2D8" w14:textId="77777777" w:rsidR="002D17C3" w:rsidRDefault="002D17C3" w:rsidP="002D17C3">
      <w:pPr>
        <w:pStyle w:val="ProductList-Body"/>
      </w:pPr>
    </w:p>
    <w:p w14:paraId="2CA3AEF0" w14:textId="77777777" w:rsidR="002D17C3" w:rsidRPr="009E2B16" w:rsidRDefault="00DE1592" w:rsidP="002D17C3">
      <w:pPr>
        <w:jc w:val="both"/>
        <w:rPr>
          <w:rFonts w:ascii="Cambria Math" w:hAnsi="Cambria Math" w:cs="Calibri"/>
          <w:i/>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Nombre total de minutes au cours d’un mois - Minutes d’Indisponibilité </m:t>
              </m:r>
            </m:num>
            <m:den>
              <m:r>
                <w:rPr>
                  <w:rFonts w:ascii="Cambria Math" w:hAnsi="Cambria Math" w:cs="Calibri"/>
                  <w:sz w:val="18"/>
                  <w:szCs w:val="18"/>
                </w:rPr>
                <m:t>Nombre total de minutes au cours d’un mois</m:t>
              </m:r>
            </m:den>
          </m:f>
          <m:r>
            <w:rPr>
              <w:rFonts w:ascii="Cambria Math" w:hAnsi="Cambria Math" w:cs="Calibri"/>
              <w:sz w:val="18"/>
              <w:szCs w:val="18"/>
            </w:rPr>
            <m:t xml:space="preserve"> x 100</m:t>
          </m:r>
        </m:oMath>
      </m:oMathPara>
    </w:p>
    <w:p w14:paraId="1E7AF831" w14:textId="77777777" w:rsidR="002D17C3" w:rsidRPr="00EF7CF9" w:rsidRDefault="002D17C3" w:rsidP="002D17C3">
      <w:pPr>
        <w:pStyle w:val="ProductList-Body"/>
      </w:pPr>
    </w:p>
    <w:p w14:paraId="2865395D" w14:textId="77777777" w:rsidR="00515EF4" w:rsidRPr="00FB368F" w:rsidRDefault="00515EF4" w:rsidP="007F033E">
      <w:pPr>
        <w:pStyle w:val="ProductList-Body"/>
      </w:pPr>
      <w:r>
        <w:rPr>
          <w:b/>
          <w:color w:val="00188F"/>
        </w:rPr>
        <w:t>Avoir Service</w:t>
      </w:r>
      <w:r>
        <w:t> </w:t>
      </w:r>
      <w:r w:rsidRPr="006E70DE">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2928A2" w14:paraId="3344F223" w14:textId="77777777" w:rsidTr="00183F48">
        <w:trPr>
          <w:tblHeader/>
        </w:trPr>
        <w:tc>
          <w:tcPr>
            <w:tcW w:w="5400" w:type="dxa"/>
            <w:shd w:val="clear" w:color="auto" w:fill="0072C6"/>
          </w:tcPr>
          <w:p w14:paraId="4E5673E9" w14:textId="77777777" w:rsidR="00515EF4" w:rsidRPr="001A0074" w:rsidRDefault="00515EF4" w:rsidP="00B6224B">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65A9844A" w14:textId="77777777" w:rsidR="00515EF4" w:rsidRPr="001A0074" w:rsidRDefault="00515EF4" w:rsidP="00B6224B">
            <w:pPr>
              <w:pStyle w:val="ProductList-OfferingBody"/>
              <w:jc w:val="center"/>
              <w:rPr>
                <w:color w:val="FFFFFF" w:themeColor="background1"/>
              </w:rPr>
            </w:pPr>
            <w:r>
              <w:rPr>
                <w:color w:val="FFFFFF" w:themeColor="background1"/>
              </w:rPr>
              <w:t>Avoir Service</w:t>
            </w:r>
          </w:p>
        </w:tc>
      </w:tr>
      <w:tr w:rsidR="00515EF4" w:rsidRPr="002928A2" w14:paraId="280D4F83" w14:textId="77777777" w:rsidTr="00183F48">
        <w:tc>
          <w:tcPr>
            <w:tcW w:w="5400" w:type="dxa"/>
          </w:tcPr>
          <w:p w14:paraId="7709E7BA" w14:textId="21217632" w:rsidR="00515EF4" w:rsidRPr="0076238C" w:rsidRDefault="00515EF4" w:rsidP="00B6224B">
            <w:pPr>
              <w:pStyle w:val="ProductList-OfferingBody"/>
              <w:jc w:val="center"/>
            </w:pPr>
            <w:r>
              <w:t>&lt; 99,9 %</w:t>
            </w:r>
          </w:p>
        </w:tc>
        <w:tc>
          <w:tcPr>
            <w:tcW w:w="5400" w:type="dxa"/>
          </w:tcPr>
          <w:p w14:paraId="520BC18E" w14:textId="6E61E214" w:rsidR="00515EF4" w:rsidRPr="0076238C" w:rsidRDefault="00515EF4" w:rsidP="00B6224B">
            <w:pPr>
              <w:pStyle w:val="ProductList-OfferingBody"/>
              <w:jc w:val="center"/>
            </w:pPr>
            <w:r>
              <w:t>25</w:t>
            </w:r>
            <w:r w:rsidR="00427BA8">
              <w:t xml:space="preserve"> </w:t>
            </w:r>
            <w:r>
              <w:t>%</w:t>
            </w:r>
          </w:p>
        </w:tc>
      </w:tr>
      <w:tr w:rsidR="00515EF4" w:rsidRPr="002928A2" w14:paraId="770309F5" w14:textId="77777777" w:rsidTr="00183F48">
        <w:tc>
          <w:tcPr>
            <w:tcW w:w="5400" w:type="dxa"/>
          </w:tcPr>
          <w:p w14:paraId="21B00FC9" w14:textId="1BC0291E" w:rsidR="00515EF4" w:rsidRPr="0076238C" w:rsidRDefault="00515EF4" w:rsidP="00B6224B">
            <w:pPr>
              <w:pStyle w:val="ProductList-OfferingBody"/>
              <w:jc w:val="center"/>
            </w:pPr>
            <w:r>
              <w:t>&lt; 99 %</w:t>
            </w:r>
          </w:p>
        </w:tc>
        <w:tc>
          <w:tcPr>
            <w:tcW w:w="5400" w:type="dxa"/>
          </w:tcPr>
          <w:p w14:paraId="7A5A5886" w14:textId="3C2B1858" w:rsidR="00515EF4" w:rsidRPr="0076238C" w:rsidRDefault="00515EF4" w:rsidP="00B6224B">
            <w:pPr>
              <w:pStyle w:val="ProductList-OfferingBody"/>
              <w:jc w:val="center"/>
            </w:pPr>
            <w:r>
              <w:t>50</w:t>
            </w:r>
            <w:r w:rsidR="00427BA8">
              <w:t xml:space="preserve"> </w:t>
            </w:r>
            <w:r>
              <w:t>%</w:t>
            </w:r>
          </w:p>
        </w:tc>
      </w:tr>
      <w:tr w:rsidR="00515EF4" w:rsidRPr="002928A2" w14:paraId="40F5B3FA" w14:textId="77777777" w:rsidTr="00183F48">
        <w:tc>
          <w:tcPr>
            <w:tcW w:w="5400" w:type="dxa"/>
          </w:tcPr>
          <w:p w14:paraId="4AA1F0D1" w14:textId="35F62C48" w:rsidR="00515EF4" w:rsidRPr="0076238C" w:rsidRDefault="00515EF4" w:rsidP="00B6224B">
            <w:pPr>
              <w:pStyle w:val="ProductList-OfferingBody"/>
              <w:jc w:val="center"/>
            </w:pPr>
            <w:r>
              <w:lastRenderedPageBreak/>
              <w:t>&lt; 95 %</w:t>
            </w:r>
          </w:p>
        </w:tc>
        <w:tc>
          <w:tcPr>
            <w:tcW w:w="5400" w:type="dxa"/>
          </w:tcPr>
          <w:p w14:paraId="41A062A9" w14:textId="5C51C434" w:rsidR="00515EF4" w:rsidRDefault="00515EF4" w:rsidP="00B6224B">
            <w:pPr>
              <w:pStyle w:val="ProductList-OfferingBody"/>
              <w:jc w:val="center"/>
            </w:pPr>
            <w:r>
              <w:t>100</w:t>
            </w:r>
            <w:r w:rsidR="00427BA8">
              <w:t xml:space="preserve"> </w:t>
            </w:r>
            <w:r>
              <w:t>%</w:t>
            </w:r>
          </w:p>
        </w:tc>
      </w:tr>
    </w:tbl>
    <w:p w14:paraId="1688E72E" w14:textId="77777777" w:rsidR="009C340C" w:rsidRPr="00FB368F" w:rsidRDefault="00DE1592" w:rsidP="00B6224B">
      <w:pPr>
        <w:pStyle w:val="ProductList-Body"/>
        <w:shd w:val="clear" w:color="auto" w:fill="808080" w:themeFill="background1" w:themeFillShade="80"/>
        <w:tabs>
          <w:tab w:val="clear" w:pos="360"/>
          <w:tab w:val="clear" w:pos="720"/>
          <w:tab w:val="clear" w:pos="1080"/>
        </w:tabs>
        <w:spacing w:before="120" w:after="240"/>
        <w:jc w:val="right"/>
      </w:pPr>
      <w:hyperlink w:anchor="TOC" w:tooltip="Table des matières" w:history="1">
        <w:r w:rsidR="009C340C">
          <w:rPr>
            <w:rStyle w:val="Hyperlink"/>
            <w:sz w:val="16"/>
            <w:szCs w:val="16"/>
          </w:rPr>
          <w:t>Table des matières</w:t>
        </w:r>
      </w:hyperlink>
      <w:r w:rsidR="009C340C">
        <w:rPr>
          <w:sz w:val="16"/>
          <w:szCs w:val="16"/>
        </w:rPr>
        <w:t xml:space="preserve"> / </w:t>
      </w:r>
      <w:hyperlink w:anchor="Definitions" w:tooltip="Définitions" w:history="1">
        <w:r w:rsidR="009C340C">
          <w:rPr>
            <w:rStyle w:val="Hyperlink"/>
            <w:sz w:val="16"/>
            <w:szCs w:val="16"/>
          </w:rPr>
          <w:t>Définitions</w:t>
        </w:r>
      </w:hyperlink>
    </w:p>
    <w:p w14:paraId="33137B2B" w14:textId="21525A75" w:rsidR="00515EF4" w:rsidRPr="005A6CF1" w:rsidRDefault="00515EF4" w:rsidP="00B6224B">
      <w:pPr>
        <w:pStyle w:val="ProductList-Offering2Heading"/>
        <w:tabs>
          <w:tab w:val="clear" w:pos="360"/>
          <w:tab w:val="clear" w:pos="720"/>
          <w:tab w:val="clear" w:pos="1080"/>
        </w:tabs>
        <w:outlineLvl w:val="2"/>
        <w:rPr>
          <w:lang w:val="en-US" w:eastAsia="en-US" w:bidi="ar-SA"/>
        </w:rPr>
      </w:pPr>
      <w:bookmarkStart w:id="120" w:name="_Toc89779869"/>
      <w:r w:rsidRPr="005A6CF1">
        <w:rPr>
          <w:lang w:val="en-US" w:eastAsia="en-US" w:bidi="ar-SA"/>
        </w:rPr>
        <w:t>API Translator</w:t>
      </w:r>
      <w:bookmarkEnd w:id="120"/>
    </w:p>
    <w:p w14:paraId="0D68E64F" w14:textId="2FB2346F" w:rsidR="00515EF4" w:rsidRPr="00FB368F" w:rsidRDefault="00515EF4" w:rsidP="00B6224B">
      <w:pPr>
        <w:pStyle w:val="ProductList-Body"/>
      </w:pPr>
      <w:r>
        <w:rPr>
          <w:b/>
          <w:color w:val="00188F"/>
        </w:rPr>
        <w:t>Temps d’Indisponibilité</w:t>
      </w:r>
      <w:r>
        <w:t> </w:t>
      </w:r>
      <w:r w:rsidRPr="006E70DE">
        <w:t>:</w:t>
      </w:r>
      <w:r>
        <w:t xml:space="preserve"> </w:t>
      </w:r>
      <w:r>
        <w:rPr>
          <w:szCs w:val="18"/>
        </w:rPr>
        <w:t>toute période au cours de laquelle les utilisateurs ne peuvent pas effectuer des traductions.</w:t>
      </w:r>
    </w:p>
    <w:p w14:paraId="0C581555" w14:textId="77777777" w:rsidR="00515EF4" w:rsidRPr="002928A2" w:rsidRDefault="00515EF4" w:rsidP="00B6224B">
      <w:pPr>
        <w:pStyle w:val="ProductList-Body"/>
        <w:rPr>
          <w:szCs w:val="18"/>
        </w:rPr>
      </w:pPr>
    </w:p>
    <w:p w14:paraId="2A370CEF" w14:textId="62924BB5" w:rsidR="00515EF4" w:rsidRPr="002928A2" w:rsidRDefault="00515EF4" w:rsidP="00B6224B">
      <w:pPr>
        <w:pStyle w:val="ProductList-Body"/>
        <w:rPr>
          <w:szCs w:val="18"/>
        </w:rPr>
      </w:pPr>
      <w:r w:rsidRPr="002928A2">
        <w:rPr>
          <w:b/>
          <w:color w:val="00188F"/>
          <w:szCs w:val="18"/>
        </w:rPr>
        <w:t>Pourcentage de Temps de Disponibilité Mensuel</w:t>
      </w:r>
      <w:r w:rsidRPr="002928A2">
        <w:rPr>
          <w:szCs w:val="18"/>
        </w:rPr>
        <w:t> : le Pourcentage de Temps de Disponibilité Mensuel est calculé à l’aide de la formule suivante :</w:t>
      </w:r>
    </w:p>
    <w:p w14:paraId="1CF8095D" w14:textId="77777777" w:rsidR="00515EF4" w:rsidRPr="002928A2" w:rsidRDefault="00515EF4" w:rsidP="00B6224B">
      <w:pPr>
        <w:pStyle w:val="ProductList-Body"/>
        <w:rPr>
          <w:szCs w:val="18"/>
        </w:rPr>
      </w:pPr>
    </w:p>
    <w:p w14:paraId="728BF4C5" w14:textId="5F470366" w:rsidR="00515EF4" w:rsidRPr="002928A2" w:rsidRDefault="00DE1592" w:rsidP="00B6224B">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Nombre total de minutes au cours d’un mois – Temps d’Indisponibilité </m:t>
              </m:r>
            </m:num>
            <m:den>
              <m:r>
                <m:rPr>
                  <m:nor/>
                </m:rPr>
                <w:rPr>
                  <w:rFonts w:ascii="Cambria Math" w:hAnsi="Cambria Math" w:cs="Calibri"/>
                  <w:i/>
                  <w:sz w:val="18"/>
                  <w:szCs w:val="18"/>
                </w:rPr>
                <m:t>Nombre total de minutes au cours d’un mois</m:t>
              </m:r>
            </m:den>
          </m:f>
          <m:r>
            <w:rPr>
              <w:rFonts w:ascii="Cambria Math" w:hAnsi="Cambria Math" w:cs="Calibri"/>
              <w:sz w:val="18"/>
              <w:szCs w:val="18"/>
            </w:rPr>
            <m:t xml:space="preserve"> x 100</m:t>
          </m:r>
        </m:oMath>
      </m:oMathPara>
    </w:p>
    <w:p w14:paraId="7E3A2E69" w14:textId="4F1D1DA8" w:rsidR="00515EF4" w:rsidRPr="00FB368F" w:rsidRDefault="00D46DC5" w:rsidP="00B6224B">
      <w:pPr>
        <w:pStyle w:val="ProductList-Body"/>
      </w:pPr>
      <w:r>
        <w:rPr>
          <w:szCs w:val="18"/>
        </w:rPr>
        <w:t>dans laquelle le Temps d’Indisponibilité correspond au nombre total de minutes pendant lesquelles les aspects du Service décrits ci-dessus ne sont pas disponibles au cours d’un mois.</w:t>
      </w:r>
    </w:p>
    <w:p w14:paraId="1913744C" w14:textId="77777777" w:rsidR="00515EF4" w:rsidRPr="004732EE" w:rsidRDefault="00515EF4" w:rsidP="00B6224B">
      <w:pPr>
        <w:pStyle w:val="ProductList-Body"/>
        <w:rPr>
          <w:szCs w:val="18"/>
        </w:rPr>
      </w:pPr>
    </w:p>
    <w:p w14:paraId="1A614EB8" w14:textId="77777777" w:rsidR="00515EF4" w:rsidRPr="00FB368F" w:rsidRDefault="00515EF4" w:rsidP="00B6224B">
      <w:pPr>
        <w:pStyle w:val="ProductList-Body"/>
      </w:pPr>
      <w:r>
        <w:rPr>
          <w:b/>
          <w:color w:val="00188F"/>
        </w:rPr>
        <w:t>Avoir Service</w:t>
      </w:r>
      <w:r>
        <w:t> </w:t>
      </w:r>
      <w:r w:rsidRPr="006E70DE">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2928A2" w14:paraId="6B78A827" w14:textId="77777777" w:rsidTr="00183F48">
        <w:trPr>
          <w:tblHeader/>
        </w:trPr>
        <w:tc>
          <w:tcPr>
            <w:tcW w:w="5400" w:type="dxa"/>
            <w:shd w:val="clear" w:color="auto" w:fill="0072C6"/>
          </w:tcPr>
          <w:p w14:paraId="2215AAC8" w14:textId="77777777" w:rsidR="00515EF4" w:rsidRPr="001A0074" w:rsidRDefault="00515EF4" w:rsidP="00B6224B">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34458E81" w14:textId="77777777" w:rsidR="00515EF4" w:rsidRPr="001A0074" w:rsidRDefault="00515EF4" w:rsidP="00B6224B">
            <w:pPr>
              <w:pStyle w:val="ProductList-OfferingBody"/>
              <w:jc w:val="center"/>
              <w:rPr>
                <w:color w:val="FFFFFF" w:themeColor="background1"/>
              </w:rPr>
            </w:pPr>
            <w:r>
              <w:rPr>
                <w:color w:val="FFFFFF" w:themeColor="background1"/>
              </w:rPr>
              <w:t>Avoir Service</w:t>
            </w:r>
          </w:p>
        </w:tc>
      </w:tr>
      <w:tr w:rsidR="00515EF4" w:rsidRPr="002928A2" w14:paraId="710135BB" w14:textId="77777777" w:rsidTr="00183F48">
        <w:tc>
          <w:tcPr>
            <w:tcW w:w="5400" w:type="dxa"/>
          </w:tcPr>
          <w:p w14:paraId="0ED7D057" w14:textId="400D8B77" w:rsidR="00515EF4" w:rsidRPr="0076238C" w:rsidRDefault="00515EF4" w:rsidP="00B6224B">
            <w:pPr>
              <w:pStyle w:val="ProductList-OfferingBody"/>
              <w:jc w:val="center"/>
            </w:pPr>
            <w:r>
              <w:t>&lt; 99,9 %</w:t>
            </w:r>
          </w:p>
        </w:tc>
        <w:tc>
          <w:tcPr>
            <w:tcW w:w="5400" w:type="dxa"/>
          </w:tcPr>
          <w:p w14:paraId="086049F0" w14:textId="14FFAB02" w:rsidR="00515EF4" w:rsidRPr="0076238C" w:rsidRDefault="00515EF4" w:rsidP="00B6224B">
            <w:pPr>
              <w:pStyle w:val="ProductList-OfferingBody"/>
              <w:jc w:val="center"/>
            </w:pPr>
            <w:r>
              <w:t>25</w:t>
            </w:r>
            <w:r w:rsidR="0064249B">
              <w:t xml:space="preserve"> </w:t>
            </w:r>
            <w:r>
              <w:t>%</w:t>
            </w:r>
          </w:p>
        </w:tc>
      </w:tr>
      <w:tr w:rsidR="00515EF4" w:rsidRPr="002928A2" w14:paraId="44B63A37" w14:textId="77777777" w:rsidTr="00183F48">
        <w:tc>
          <w:tcPr>
            <w:tcW w:w="5400" w:type="dxa"/>
          </w:tcPr>
          <w:p w14:paraId="567733F4" w14:textId="62AC2EBE" w:rsidR="00515EF4" w:rsidRPr="0076238C" w:rsidRDefault="00515EF4" w:rsidP="00B6224B">
            <w:pPr>
              <w:pStyle w:val="ProductList-OfferingBody"/>
              <w:jc w:val="center"/>
            </w:pPr>
            <w:r>
              <w:t>&lt; 99 %</w:t>
            </w:r>
          </w:p>
        </w:tc>
        <w:tc>
          <w:tcPr>
            <w:tcW w:w="5400" w:type="dxa"/>
          </w:tcPr>
          <w:p w14:paraId="3610FC92" w14:textId="2F501DC8" w:rsidR="00515EF4" w:rsidRPr="0076238C" w:rsidRDefault="00515EF4" w:rsidP="00B6224B">
            <w:pPr>
              <w:pStyle w:val="ProductList-OfferingBody"/>
              <w:jc w:val="center"/>
            </w:pPr>
            <w:r>
              <w:t>50</w:t>
            </w:r>
            <w:r w:rsidR="0064249B">
              <w:t xml:space="preserve"> </w:t>
            </w:r>
            <w:r>
              <w:t>%</w:t>
            </w:r>
          </w:p>
        </w:tc>
      </w:tr>
      <w:tr w:rsidR="00515EF4" w:rsidRPr="002928A2" w14:paraId="5F2E73BA" w14:textId="77777777" w:rsidTr="00183F48">
        <w:tc>
          <w:tcPr>
            <w:tcW w:w="5400" w:type="dxa"/>
          </w:tcPr>
          <w:p w14:paraId="1DE42D45" w14:textId="028A190D" w:rsidR="00515EF4" w:rsidRPr="0076238C" w:rsidRDefault="00515EF4" w:rsidP="00B6224B">
            <w:pPr>
              <w:pStyle w:val="ProductList-OfferingBody"/>
              <w:jc w:val="center"/>
            </w:pPr>
            <w:r>
              <w:t>&lt; 95 %</w:t>
            </w:r>
          </w:p>
        </w:tc>
        <w:tc>
          <w:tcPr>
            <w:tcW w:w="5400" w:type="dxa"/>
          </w:tcPr>
          <w:p w14:paraId="55A96903" w14:textId="2F934205" w:rsidR="00515EF4" w:rsidRDefault="00515EF4" w:rsidP="00B6224B">
            <w:pPr>
              <w:pStyle w:val="ProductList-OfferingBody"/>
              <w:jc w:val="center"/>
            </w:pPr>
            <w:r>
              <w:t>100</w:t>
            </w:r>
            <w:r w:rsidR="0064249B">
              <w:t xml:space="preserve"> </w:t>
            </w:r>
            <w:r>
              <w:t>%</w:t>
            </w:r>
          </w:p>
        </w:tc>
      </w:tr>
    </w:tbl>
    <w:bookmarkStart w:id="121" w:name="_Toc457821597"/>
    <w:bookmarkStart w:id="122" w:name="_Toc465333785"/>
    <w:bookmarkStart w:id="123" w:name="_Toc464226363"/>
    <w:p w14:paraId="1D197D0C" w14:textId="77777777" w:rsidR="009C340C" w:rsidRPr="00FB368F" w:rsidRDefault="009C340C" w:rsidP="00B6224B">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"Table des matières"</w:instrText>
      </w:r>
      <w:r>
        <w:fldChar w:fldCharType="separate"/>
      </w:r>
      <w:r>
        <w:rPr>
          <w:rStyle w:val="Hyperlink"/>
          <w:sz w:val="16"/>
          <w:szCs w:val="16"/>
        </w:rPr>
        <w:t>Table des matières</w:t>
      </w:r>
      <w:r>
        <w:rPr>
          <w:rStyle w:val="Hyperlink"/>
          <w:sz w:val="16"/>
          <w:szCs w:val="16"/>
        </w:rPr>
        <w:fldChar w:fldCharType="end"/>
      </w:r>
      <w:r>
        <w:rPr>
          <w:sz w:val="16"/>
          <w:szCs w:val="16"/>
        </w:rPr>
        <w:t xml:space="preserve"> / </w:t>
      </w:r>
      <w:hyperlink w:anchor="Definitions" w:tooltip="Définitions" w:history="1">
        <w:r>
          <w:rPr>
            <w:rStyle w:val="Hyperlink"/>
            <w:sz w:val="16"/>
            <w:szCs w:val="16"/>
          </w:rPr>
          <w:t>Définitions</w:t>
        </w:r>
      </w:hyperlink>
    </w:p>
    <w:p w14:paraId="54EFABB4" w14:textId="77777777" w:rsidR="004732EE" w:rsidRPr="00D25762" w:rsidRDefault="004732EE" w:rsidP="00D25762">
      <w:pPr>
        <w:pStyle w:val="ProductList-Offering2Heading"/>
        <w:tabs>
          <w:tab w:val="clear" w:pos="360"/>
          <w:tab w:val="clear" w:pos="720"/>
          <w:tab w:val="clear" w:pos="1080"/>
        </w:tabs>
        <w:outlineLvl w:val="2"/>
        <w:rPr>
          <w:lang w:val="en-US" w:eastAsia="en-US" w:bidi="ar-SA"/>
        </w:rPr>
      </w:pPr>
      <w:bookmarkStart w:id="124" w:name="_Toc13833097"/>
      <w:bookmarkStart w:id="125" w:name="_Toc55920329"/>
      <w:bookmarkStart w:id="126" w:name="_Toc89779870"/>
      <w:bookmarkEnd w:id="121"/>
      <w:bookmarkEnd w:id="122"/>
      <w:bookmarkEnd w:id="123"/>
      <w:r w:rsidRPr="00D25762">
        <w:rPr>
          <w:lang w:val="en-US" w:eastAsia="en-US" w:bidi="ar-SA"/>
        </w:rPr>
        <w:t xml:space="preserve">Microsoft Defender </w:t>
      </w:r>
      <w:bookmarkEnd w:id="124"/>
      <w:r w:rsidRPr="00D25762">
        <w:rPr>
          <w:lang w:val="en-US" w:eastAsia="en-US" w:bidi="ar-SA"/>
        </w:rPr>
        <w:t xml:space="preserve">pour point de </w:t>
      </w:r>
      <w:proofErr w:type="spellStart"/>
      <w:r w:rsidRPr="00D25762">
        <w:rPr>
          <w:lang w:val="en-US" w:eastAsia="en-US" w:bidi="ar-SA"/>
        </w:rPr>
        <w:t>terminaison</w:t>
      </w:r>
      <w:bookmarkEnd w:id="125"/>
      <w:bookmarkEnd w:id="126"/>
      <w:proofErr w:type="spellEnd"/>
    </w:p>
    <w:p w14:paraId="099AEA41" w14:textId="77777777" w:rsidR="004732EE" w:rsidRPr="00DC4F88" w:rsidRDefault="004732EE" w:rsidP="004732EE">
      <w:pPr>
        <w:tabs>
          <w:tab w:val="left" w:pos="360"/>
          <w:tab w:val="left" w:pos="720"/>
          <w:tab w:val="left" w:pos="1080"/>
        </w:tabs>
        <w:spacing w:after="0" w:line="240" w:lineRule="auto"/>
      </w:pPr>
      <w:r>
        <w:rPr>
          <w:rFonts w:ascii="Calibri" w:eastAsia="Calibri" w:hAnsi="Calibri" w:cs="Arial"/>
          <w:b/>
          <w:color w:val="00188F"/>
          <w:sz w:val="18"/>
        </w:rPr>
        <w:t>Définitions Supplémentaires</w:t>
      </w:r>
      <w:r>
        <w:rPr>
          <w:rFonts w:ascii="Calibri" w:eastAsia="Calibri" w:hAnsi="Calibri" w:cs="Arial"/>
          <w:sz w:val="18"/>
        </w:rPr>
        <w:t> </w:t>
      </w:r>
      <w:r w:rsidRPr="00F10035">
        <w:rPr>
          <w:rFonts w:ascii="Calibri" w:eastAsia="Calibri" w:hAnsi="Calibri" w:cs="Arial"/>
          <w:b/>
          <w:bCs/>
          <w:sz w:val="18"/>
        </w:rPr>
        <w:t>:</w:t>
      </w:r>
    </w:p>
    <w:p w14:paraId="171970EB" w14:textId="77777777" w:rsidR="004732EE" w:rsidRPr="00DC4F88" w:rsidRDefault="004732EE" w:rsidP="004732EE">
      <w:pPr>
        <w:tabs>
          <w:tab w:val="left" w:pos="360"/>
          <w:tab w:val="left" w:pos="720"/>
          <w:tab w:val="left" w:pos="1080"/>
        </w:tabs>
        <w:spacing w:after="40" w:line="240" w:lineRule="auto"/>
      </w:pPr>
      <w:r>
        <w:rPr>
          <w:rFonts w:ascii="Calibri" w:eastAsia="Calibri" w:hAnsi="Calibri" w:cs="Arial"/>
          <w:sz w:val="18"/>
        </w:rPr>
        <w:t>« </w:t>
      </w:r>
      <w:r>
        <w:rPr>
          <w:rFonts w:ascii="Calibri" w:eastAsia="Calibri" w:hAnsi="Calibri" w:cs="Arial"/>
          <w:b/>
          <w:color w:val="00188F"/>
          <w:sz w:val="18"/>
        </w:rPr>
        <w:t>Minutes Disponibles Maximum</w:t>
      </w:r>
      <w:r>
        <w:rPr>
          <w:rFonts w:ascii="Calibri" w:eastAsia="Calibri" w:hAnsi="Calibri" w:cs="Arial"/>
          <w:sz w:val="18"/>
        </w:rPr>
        <w:t> » désigne le nombre total de minutes cumulées au cours d’un mois de facturation pour le portail Microsoft Defender pour point de terminaison. Ce nombre est calculé à partir de la création du Tenant résultant de la réussite du processus d’intégration.</w:t>
      </w:r>
    </w:p>
    <w:p w14:paraId="460DAEC7" w14:textId="77777777" w:rsidR="004732EE" w:rsidRPr="00DC4F88" w:rsidRDefault="004732EE" w:rsidP="004732EE">
      <w:pPr>
        <w:tabs>
          <w:tab w:val="left" w:pos="360"/>
          <w:tab w:val="left" w:pos="720"/>
          <w:tab w:val="left" w:pos="1080"/>
        </w:tabs>
        <w:spacing w:after="0" w:line="240" w:lineRule="auto"/>
      </w:pPr>
      <w:r>
        <w:rPr>
          <w:rFonts w:ascii="Calibri" w:eastAsia="Calibri" w:hAnsi="Calibri" w:cs="Arial"/>
          <w:sz w:val="18"/>
        </w:rPr>
        <w:t>« </w:t>
      </w:r>
      <w:r>
        <w:rPr>
          <w:rFonts w:ascii="Calibri" w:eastAsia="Calibri" w:hAnsi="Calibri" w:cs="Arial"/>
          <w:b/>
          <w:color w:val="00188F"/>
          <w:sz w:val="18"/>
        </w:rPr>
        <w:t>Tenant</w:t>
      </w:r>
      <w:r>
        <w:rPr>
          <w:rFonts w:ascii="Calibri" w:eastAsia="Calibri" w:hAnsi="Calibri" w:cs="Arial"/>
          <w:sz w:val="18"/>
        </w:rPr>
        <w:t> » désigne l’environnement cloud spécifique au client Microsoft Defender pour point de terminaison.</w:t>
      </w:r>
    </w:p>
    <w:p w14:paraId="15F6E61B" w14:textId="77777777" w:rsidR="004732EE" w:rsidRPr="004732EE" w:rsidRDefault="004732EE" w:rsidP="004732EE">
      <w:pPr>
        <w:tabs>
          <w:tab w:val="left" w:pos="360"/>
          <w:tab w:val="left" w:pos="720"/>
          <w:tab w:val="left" w:pos="1080"/>
        </w:tabs>
        <w:spacing w:after="0" w:line="240" w:lineRule="auto"/>
        <w:rPr>
          <w:sz w:val="18"/>
          <w:szCs w:val="18"/>
        </w:rPr>
      </w:pPr>
    </w:p>
    <w:p w14:paraId="422EA1B8" w14:textId="3BE65D2B" w:rsidR="00285B3D" w:rsidRPr="00EF7CF9" w:rsidRDefault="004732EE" w:rsidP="004732EE">
      <w:pPr>
        <w:pStyle w:val="ProductList-Body"/>
      </w:pPr>
      <w:r>
        <w:rPr>
          <w:rFonts w:ascii="Calibri" w:eastAsia="Calibri" w:hAnsi="Calibri" w:cs="Arial"/>
          <w:b/>
          <w:color w:val="00188F"/>
        </w:rPr>
        <w:t>Temps d’Indisponibilité</w:t>
      </w:r>
      <w:r>
        <w:rPr>
          <w:rFonts w:ascii="Calibri" w:eastAsia="Calibri" w:hAnsi="Calibri" w:cs="Arial"/>
        </w:rPr>
        <w:t> </w:t>
      </w:r>
      <w:r w:rsidRPr="00F10035">
        <w:rPr>
          <w:rFonts w:ascii="Calibri" w:eastAsia="Calibri" w:hAnsi="Calibri" w:cs="Arial"/>
          <w:b/>
          <w:bCs/>
        </w:rPr>
        <w:t>:</w:t>
      </w:r>
      <w:r>
        <w:rPr>
          <w:rFonts w:ascii="Calibri" w:eastAsia="Calibri" w:hAnsi="Calibri" w:cs="Arial"/>
        </w:rPr>
        <w:t xml:space="preserve"> </w:t>
      </w:r>
      <w:r>
        <w:rPr>
          <w:rFonts w:ascii="Calibri" w:eastAsia="Calibri" w:hAnsi="Calibri" w:cs="Arial"/>
          <w:szCs w:val="18"/>
        </w:rPr>
        <w:t>nombre total de minutes cumulées parmi les Minutes Disponibles Maximum pendant lesquelles le Client n’a accès à aucune partie des collections de sites du portail Microsoft Defender pour point de terminaison pour lesquelles il dispose des autorisations requises et d’une licence active valable</w:t>
      </w:r>
      <w:r w:rsidR="00285B3D">
        <w:t>.</w:t>
      </w:r>
    </w:p>
    <w:p w14:paraId="6C034D69" w14:textId="77777777" w:rsidR="002D1207" w:rsidRPr="008A0BD0" w:rsidRDefault="002D1207" w:rsidP="002D1207">
      <w:pPr>
        <w:pStyle w:val="ProductList-Body"/>
      </w:pPr>
    </w:p>
    <w:p w14:paraId="55BDAAC8" w14:textId="77777777" w:rsidR="002D1207" w:rsidRPr="008A0BD0" w:rsidRDefault="002D1207" w:rsidP="002D1207">
      <w:pPr>
        <w:pStyle w:val="ProductList-Body"/>
      </w:pPr>
      <w:r>
        <w:rPr>
          <w:b/>
          <w:color w:val="00188F"/>
        </w:rPr>
        <w:t>Pourcentage de Temps de Disponibilité Mensuel</w:t>
      </w:r>
      <w:r>
        <w:t> </w:t>
      </w:r>
      <w:r w:rsidRPr="006E70DE">
        <w:t>:</w:t>
      </w:r>
      <w:r>
        <w:t xml:space="preserve"> Le Pourcentage de Temps de Disponibilité Mensuel est calculé à l’aide de la formule suivante </w:t>
      </w:r>
      <w:r w:rsidRPr="006E70DE">
        <w:t>:</w:t>
      </w:r>
    </w:p>
    <w:p w14:paraId="684D9B63" w14:textId="77777777" w:rsidR="002D1207" w:rsidRPr="008A0BD0" w:rsidRDefault="002D1207" w:rsidP="002D1207">
      <w:pPr>
        <w:pStyle w:val="ProductList-Body"/>
      </w:pPr>
    </w:p>
    <w:p w14:paraId="044F11EA" w14:textId="77777777" w:rsidR="002D1207" w:rsidRPr="002928A2" w:rsidRDefault="00DE1592" w:rsidP="002D1207">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 xml:space="preserve">Minutes Disponibles Maximum </m:t>
              </m:r>
              <m:r>
                <w:rPr>
                  <w:rFonts w:ascii="Cambria Math" w:hAnsi="Cambria Math" w:cs="Calibri"/>
                  <w:sz w:val="18"/>
                  <w:szCs w:val="18"/>
                </w:rPr>
                <m:t>-</m:t>
              </m:r>
              <m:r>
                <m:rPr>
                  <m:nor/>
                </m:rPr>
                <w:rPr>
                  <w:rFonts w:ascii="Cambria Math" w:hAnsi="Cambria Math"/>
                  <w:i/>
                  <w:sz w:val="18"/>
                  <w:szCs w:val="18"/>
                </w:rPr>
                <m:t>Temps d’Indisponibilité</m:t>
              </m:r>
              <m:r>
                <m:rPr>
                  <m:nor/>
                </m:rPr>
                <w:rPr>
                  <w:rFonts w:ascii="Cambria Math" w:hAnsi="Cambria Math" w:cs="Calibri"/>
                  <w:sz w:val="18"/>
                  <w:szCs w:val="18"/>
                </w:rPr>
                <m:t xml:space="preserve"> </m:t>
              </m:r>
            </m:num>
            <m:den>
              <m:r>
                <m:rPr>
                  <m:nor/>
                </m:rPr>
                <w:rPr>
                  <w:rFonts w:ascii="Cambria Math" w:hAnsi="Cambria Math"/>
                  <w:i/>
                  <w:sz w:val="18"/>
                  <w:szCs w:val="18"/>
                </w:rPr>
                <m:t>Minutes Disponibles Maximum</m:t>
              </m:r>
            </m:den>
          </m:f>
          <m:r>
            <m:rPr>
              <m:nor/>
            </m:rPr>
            <w:rPr>
              <w:rFonts w:ascii="Cambria Math" w:hAnsi="Cambria Math" w:cs="Calibri"/>
              <w:sz w:val="18"/>
              <w:szCs w:val="18"/>
            </w:rPr>
            <m:t xml:space="preserve"> </m:t>
          </m:r>
          <m:r>
            <w:rPr>
              <w:rFonts w:ascii="Cambria Math" w:hAnsi="Cambria Math" w:cs="Calibri"/>
              <w:sz w:val="18"/>
              <w:szCs w:val="18"/>
            </w:rPr>
            <m:t>x</m:t>
          </m:r>
          <m:r>
            <m:rPr>
              <m:nor/>
            </m:rPr>
            <w:rPr>
              <w:rFonts w:ascii="Cambria Math" w:hAnsi="Cambria Math" w:cs="Calibri"/>
              <w:sz w:val="18"/>
              <w:szCs w:val="18"/>
            </w:rPr>
            <m:t xml:space="preserve"> 100</m:t>
          </m:r>
        </m:oMath>
      </m:oMathPara>
    </w:p>
    <w:p w14:paraId="686EF587" w14:textId="77777777" w:rsidR="002D1207" w:rsidRPr="008A0BD0" w:rsidRDefault="002D1207" w:rsidP="002D1207">
      <w:pPr>
        <w:pStyle w:val="ProductList-Body"/>
      </w:pPr>
      <w:r>
        <w:rPr>
          <w:szCs w:val="18"/>
        </w:rPr>
        <w:t>dans laquelle le Temps d’Indisponibilité est mesuré en minutes utilisateur ; ainsi, chaque mois, le Temps d’Indisponibilité est la somme de la durée (en minutes) de chaque Incident qui se déroule au cours de ce mois multipliée par le nombre d’utilisateurs concernés par cet Incident.</w:t>
      </w:r>
    </w:p>
    <w:p w14:paraId="03CE2CBD" w14:textId="77777777" w:rsidR="002D1207" w:rsidRPr="008A0BD0" w:rsidRDefault="002D1207" w:rsidP="002D1207">
      <w:pPr>
        <w:pStyle w:val="ProductList-Body"/>
      </w:pPr>
    </w:p>
    <w:p w14:paraId="17970955" w14:textId="77777777" w:rsidR="002D1207" w:rsidRPr="008A0BD0" w:rsidRDefault="002D1207" w:rsidP="002D1207">
      <w:pPr>
        <w:pStyle w:val="ProductList-Body"/>
      </w:pPr>
      <w:r>
        <w:rPr>
          <w:b/>
          <w:color w:val="00188F"/>
        </w:rPr>
        <w:t>Avoir Service</w:t>
      </w:r>
      <w:r>
        <w:t> </w:t>
      </w:r>
      <w:r w:rsidRPr="006E70DE">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D1207" w:rsidRPr="002928A2" w14:paraId="6942B1BF" w14:textId="77777777" w:rsidTr="007B4942">
        <w:trPr>
          <w:tblHeader/>
        </w:trPr>
        <w:tc>
          <w:tcPr>
            <w:tcW w:w="5400" w:type="dxa"/>
            <w:shd w:val="clear" w:color="auto" w:fill="0072C6"/>
          </w:tcPr>
          <w:p w14:paraId="184DBDF9" w14:textId="77777777" w:rsidR="002D1207" w:rsidRPr="001A0074" w:rsidRDefault="002D1207" w:rsidP="007B4942">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797DC6DB" w14:textId="77777777" w:rsidR="002D1207" w:rsidRPr="001A0074" w:rsidRDefault="002D1207" w:rsidP="007B4942">
            <w:pPr>
              <w:pStyle w:val="ProductList-OfferingBody"/>
              <w:jc w:val="center"/>
              <w:rPr>
                <w:color w:val="FFFFFF" w:themeColor="background1"/>
              </w:rPr>
            </w:pPr>
            <w:r>
              <w:rPr>
                <w:color w:val="FFFFFF" w:themeColor="background1"/>
              </w:rPr>
              <w:t>Avoir Service</w:t>
            </w:r>
          </w:p>
        </w:tc>
      </w:tr>
      <w:tr w:rsidR="002D1207" w:rsidRPr="002928A2" w14:paraId="5345BC7E" w14:textId="77777777" w:rsidTr="007B4942">
        <w:tc>
          <w:tcPr>
            <w:tcW w:w="5400" w:type="dxa"/>
          </w:tcPr>
          <w:p w14:paraId="3EA9E5B2" w14:textId="77777777" w:rsidR="002D1207" w:rsidRPr="0076238C" w:rsidRDefault="002D1207" w:rsidP="007B4942">
            <w:pPr>
              <w:pStyle w:val="ProductList-OfferingBody"/>
              <w:jc w:val="center"/>
            </w:pPr>
            <w:r>
              <w:t>&lt; 99,9 %</w:t>
            </w:r>
          </w:p>
        </w:tc>
        <w:tc>
          <w:tcPr>
            <w:tcW w:w="5400" w:type="dxa"/>
          </w:tcPr>
          <w:p w14:paraId="16DDBA6E" w14:textId="77777777" w:rsidR="002D1207" w:rsidRPr="0076238C" w:rsidRDefault="002D1207" w:rsidP="007B4942">
            <w:pPr>
              <w:pStyle w:val="ProductList-OfferingBody"/>
              <w:jc w:val="center"/>
            </w:pPr>
            <w:r>
              <w:t>10%</w:t>
            </w:r>
          </w:p>
        </w:tc>
      </w:tr>
      <w:tr w:rsidR="002D1207" w:rsidRPr="002928A2" w14:paraId="4B4CD568" w14:textId="77777777" w:rsidTr="007B4942">
        <w:tc>
          <w:tcPr>
            <w:tcW w:w="5400" w:type="dxa"/>
          </w:tcPr>
          <w:p w14:paraId="355CFFE5" w14:textId="77777777" w:rsidR="002D1207" w:rsidRPr="0076238C" w:rsidRDefault="002D1207" w:rsidP="007B4942">
            <w:pPr>
              <w:pStyle w:val="ProductList-OfferingBody"/>
              <w:jc w:val="center"/>
            </w:pPr>
            <w:r>
              <w:t>&lt; 99 %</w:t>
            </w:r>
          </w:p>
        </w:tc>
        <w:tc>
          <w:tcPr>
            <w:tcW w:w="5400" w:type="dxa"/>
          </w:tcPr>
          <w:p w14:paraId="4BD1D107" w14:textId="77777777" w:rsidR="002D1207" w:rsidRPr="0076238C" w:rsidRDefault="002D1207" w:rsidP="007B4942">
            <w:pPr>
              <w:pStyle w:val="ProductList-OfferingBody"/>
              <w:jc w:val="center"/>
            </w:pPr>
            <w:r>
              <w:t>25%</w:t>
            </w:r>
          </w:p>
        </w:tc>
      </w:tr>
    </w:tbl>
    <w:p w14:paraId="5DA3C4C8" w14:textId="77777777" w:rsidR="002D1207" w:rsidRPr="008A0BD0" w:rsidRDefault="002D1207" w:rsidP="002D1207">
      <w:pPr>
        <w:pStyle w:val="ProductList-Body"/>
      </w:pPr>
    </w:p>
    <w:p w14:paraId="6EC109DD" w14:textId="77777777" w:rsidR="002D1207" w:rsidRPr="008A0BD0" w:rsidRDefault="002D1207" w:rsidP="002D1207">
      <w:pPr>
        <w:pStyle w:val="ProductList-Body"/>
      </w:pPr>
      <w:r>
        <w:rPr>
          <w:b/>
          <w:color w:val="00188F"/>
        </w:rPr>
        <w:t>Exceptions de Niveau de Service</w:t>
      </w:r>
      <w:r>
        <w:t> </w:t>
      </w:r>
      <w:r w:rsidRPr="006E70DE">
        <w:t>:</w:t>
      </w:r>
      <w:r>
        <w:t xml:space="preserve"> Ce Contrat de Niveau de Service ne s’applique pas aux Tenants dans le cadre de version d’évaluation.</w:t>
      </w:r>
    </w:p>
    <w:p w14:paraId="1E903074" w14:textId="77777777" w:rsidR="009C340C" w:rsidRPr="00FB368F" w:rsidRDefault="00DE1592" w:rsidP="009C340C">
      <w:pPr>
        <w:pStyle w:val="ProductList-Body"/>
        <w:shd w:val="clear" w:color="auto" w:fill="808080" w:themeFill="background1" w:themeFillShade="80"/>
        <w:tabs>
          <w:tab w:val="clear" w:pos="360"/>
          <w:tab w:val="clear" w:pos="720"/>
          <w:tab w:val="clear" w:pos="1080"/>
        </w:tabs>
        <w:spacing w:before="120" w:after="240"/>
        <w:jc w:val="right"/>
      </w:pPr>
      <w:hyperlink w:anchor="TOC" w:tooltip="Table des matières" w:history="1">
        <w:r w:rsidR="009C340C">
          <w:rPr>
            <w:rStyle w:val="Hyperlink"/>
            <w:sz w:val="16"/>
            <w:szCs w:val="16"/>
          </w:rPr>
          <w:t>Table des matières</w:t>
        </w:r>
      </w:hyperlink>
      <w:r w:rsidR="009C340C">
        <w:rPr>
          <w:sz w:val="16"/>
          <w:szCs w:val="16"/>
        </w:rPr>
        <w:t xml:space="preserve"> / </w:t>
      </w:r>
      <w:hyperlink w:anchor="Definitions" w:tooltip="Définitions" w:history="1">
        <w:r w:rsidR="009C340C">
          <w:rPr>
            <w:rStyle w:val="Hyperlink"/>
            <w:sz w:val="16"/>
            <w:szCs w:val="16"/>
          </w:rPr>
          <w:t>Définitions</w:t>
        </w:r>
      </w:hyperlink>
    </w:p>
    <w:p w14:paraId="6C6099DB" w14:textId="77777777" w:rsidR="00FA095E" w:rsidRPr="00EF7CF9" w:rsidRDefault="00FA095E" w:rsidP="00FA095E">
      <w:pPr>
        <w:pStyle w:val="ProductList-Offering2Heading"/>
        <w:outlineLvl w:val="2"/>
      </w:pPr>
      <w:bookmarkStart w:id="127" w:name="_Toc64891130"/>
      <w:bookmarkStart w:id="128" w:name="_Toc89779871"/>
      <w:r>
        <w:t xml:space="preserve">Universal </w:t>
      </w:r>
      <w:proofErr w:type="spellStart"/>
      <w:r>
        <w:t>Print</w:t>
      </w:r>
      <w:proofErr w:type="spellEnd"/>
      <w:r>
        <w:t xml:space="preserve"> (Impression universelle)</w:t>
      </w:r>
      <w:bookmarkEnd w:id="127"/>
      <w:bookmarkEnd w:id="128"/>
    </w:p>
    <w:p w14:paraId="50FB481D" w14:textId="77777777" w:rsidR="00FA095E" w:rsidRPr="00EF7CF9" w:rsidRDefault="00FA095E" w:rsidP="00FA095E">
      <w:pPr>
        <w:pStyle w:val="ProductList-Body"/>
      </w:pPr>
      <w:r>
        <w:rPr>
          <w:b/>
          <w:color w:val="00188F"/>
        </w:rPr>
        <w:t>Temps d’Indisponibilité</w:t>
      </w:r>
      <w:r>
        <w:t> </w:t>
      </w:r>
      <w:r w:rsidRPr="004E0202">
        <w:rPr>
          <w:b/>
          <w:bCs/>
        </w:rPr>
        <w:t>:</w:t>
      </w:r>
      <w:r>
        <w:t xml:space="preserve"> Toute période pendant laquelle l’indisponibilité du service Universal </w:t>
      </w:r>
      <w:proofErr w:type="spellStart"/>
      <w:r>
        <w:t>Print</w:t>
      </w:r>
      <w:proofErr w:type="spellEnd"/>
      <w:r>
        <w:t xml:space="preserve"> entraîne l’incapacité des utilisateurs à découvrir les imprimantes ou à soumettre des travaux d’impression, ou l’incapacité pour les administrateurs d’enregistrer ou de configurer des imprimantes, de gérer le contrôle d’accès ou de surveiller l’état et l’utilisation de Universal </w:t>
      </w:r>
      <w:proofErr w:type="spellStart"/>
      <w:r>
        <w:t>Print</w:t>
      </w:r>
      <w:proofErr w:type="spellEnd"/>
      <w:r>
        <w:t>.</w:t>
      </w:r>
    </w:p>
    <w:p w14:paraId="530A6D8E" w14:textId="77777777" w:rsidR="00FA095E" w:rsidRPr="00EF7CF9" w:rsidRDefault="00FA095E" w:rsidP="00FA095E">
      <w:pPr>
        <w:pStyle w:val="ProductList-Body"/>
      </w:pPr>
    </w:p>
    <w:p w14:paraId="5219C570" w14:textId="77777777" w:rsidR="00FA095E" w:rsidRPr="00EF7CF9" w:rsidRDefault="00FA095E" w:rsidP="00FA095E">
      <w:pPr>
        <w:pStyle w:val="ProductList-Body"/>
      </w:pPr>
      <w:r>
        <w:rPr>
          <w:b/>
          <w:color w:val="00188F"/>
        </w:rPr>
        <w:lastRenderedPageBreak/>
        <w:t>Pourcentage Mensuel de Temps de Disponibilité</w:t>
      </w:r>
      <w:r>
        <w:t> </w:t>
      </w:r>
      <w:r w:rsidRPr="004E0202">
        <w:rPr>
          <w:b/>
          <w:bCs/>
        </w:rPr>
        <w:t>:</w:t>
      </w:r>
      <w:r>
        <w:t xml:space="preserve"> le Pourcentage Mensuel de Temps de Disponibilité est calculé à l’aide de la formule suivante :</w:t>
      </w:r>
    </w:p>
    <w:p w14:paraId="41B84642" w14:textId="77777777" w:rsidR="00FA095E" w:rsidRPr="00EF7CF9" w:rsidRDefault="00FA095E" w:rsidP="00FA095E">
      <w:pPr>
        <w:pStyle w:val="ProductList-Body"/>
      </w:pPr>
    </w:p>
    <w:p w14:paraId="556C3362" w14:textId="77777777" w:rsidR="00FA095E" w:rsidRPr="00EF7CF9" w:rsidRDefault="00DE1592" w:rsidP="00FA095E">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Minutes Utilisateur - Temps d'Indisponibilité </m:t>
              </m:r>
            </m:num>
            <m:den>
              <m:r>
                <w:rPr>
                  <w:rFonts w:ascii="Cambria Math" w:hAnsi="Cambria Math" w:cs="Calibri"/>
                  <w:sz w:val="18"/>
                  <w:szCs w:val="18"/>
                </w:rPr>
                <m:t>Minutes Utilisateur</m:t>
              </m:r>
            </m:den>
          </m:f>
          <m:r>
            <w:rPr>
              <w:rFonts w:ascii="Cambria Math" w:hAnsi="Cambria Math" w:cs="Calibri"/>
              <w:sz w:val="18"/>
              <w:szCs w:val="18"/>
            </w:rPr>
            <m:t xml:space="preserve"> x 100</m:t>
          </m:r>
        </m:oMath>
      </m:oMathPara>
    </w:p>
    <w:p w14:paraId="32FC1589" w14:textId="77777777" w:rsidR="00FA095E" w:rsidRPr="00EF7CF9" w:rsidRDefault="00FA095E" w:rsidP="00FA095E">
      <w:pPr>
        <w:pStyle w:val="ProductList-Body"/>
        <w:rPr>
          <w:szCs w:val="18"/>
        </w:rPr>
      </w:pPr>
      <w:r>
        <w:rPr>
          <w:szCs w:val="18"/>
        </w:rPr>
        <w:t>dans laquelle le Temps d’Indisponibilité est mesuré en Minutes Utilisateur ; ainsi, chaque mois, le Temps d’Indisponibilité est la somme de la durée (en minutes) de chaque Incident qui se déroule au cours de ce mois multipliée par le nombre d’utilisateurs concernés par cet Incident.</w:t>
      </w:r>
    </w:p>
    <w:p w14:paraId="0BD307EF" w14:textId="77777777" w:rsidR="00FA095E" w:rsidRPr="00EF7CF9" w:rsidRDefault="00FA095E" w:rsidP="00FA095E">
      <w:pPr>
        <w:pStyle w:val="ProductList-Body"/>
      </w:pPr>
    </w:p>
    <w:p w14:paraId="39E4032A" w14:textId="77777777" w:rsidR="00FA095E" w:rsidRPr="00EF7CF9" w:rsidRDefault="00FA095E" w:rsidP="00FA095E">
      <w:pPr>
        <w:pStyle w:val="ProductList-Body"/>
      </w:pPr>
      <w:r>
        <w:rPr>
          <w:b/>
          <w:color w:val="00188F"/>
        </w:rPr>
        <w:t>Avoir Service</w:t>
      </w:r>
      <w:r>
        <w:t> </w:t>
      </w:r>
      <w:r w:rsidRPr="004E0202">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A095E" w:rsidRPr="00B44CF9" w14:paraId="45C1EF55" w14:textId="77777777" w:rsidTr="00417C02">
        <w:trPr>
          <w:tblHeader/>
        </w:trPr>
        <w:tc>
          <w:tcPr>
            <w:tcW w:w="5400" w:type="dxa"/>
            <w:shd w:val="clear" w:color="auto" w:fill="0072C6"/>
          </w:tcPr>
          <w:p w14:paraId="7B5A2398" w14:textId="77777777" w:rsidR="00FA095E" w:rsidRPr="00EF7CF9" w:rsidRDefault="00FA095E" w:rsidP="00417C02">
            <w:pPr>
              <w:pStyle w:val="ProductList-OfferingBody"/>
              <w:jc w:val="center"/>
              <w:rPr>
                <w:color w:val="FFFFFF" w:themeColor="background1"/>
              </w:rPr>
            </w:pPr>
            <w:r>
              <w:rPr>
                <w:color w:val="FFFFFF" w:themeColor="background1"/>
              </w:rPr>
              <w:t>Pourcentage Mensuel de Temps de Disponibilité</w:t>
            </w:r>
          </w:p>
        </w:tc>
        <w:tc>
          <w:tcPr>
            <w:tcW w:w="5400" w:type="dxa"/>
            <w:shd w:val="clear" w:color="auto" w:fill="0072C6"/>
          </w:tcPr>
          <w:p w14:paraId="4C14670B" w14:textId="77777777" w:rsidR="00FA095E" w:rsidRPr="00EF7CF9" w:rsidRDefault="00FA095E" w:rsidP="00417C02">
            <w:pPr>
              <w:pStyle w:val="ProductList-OfferingBody"/>
              <w:jc w:val="center"/>
              <w:rPr>
                <w:color w:val="FFFFFF" w:themeColor="background1"/>
              </w:rPr>
            </w:pPr>
            <w:r>
              <w:rPr>
                <w:color w:val="FFFFFF" w:themeColor="background1"/>
              </w:rPr>
              <w:t>Avoir Service</w:t>
            </w:r>
          </w:p>
        </w:tc>
      </w:tr>
      <w:tr w:rsidR="00FA095E" w:rsidRPr="00B44CF9" w14:paraId="0EB2CDF3" w14:textId="77777777" w:rsidTr="00417C02">
        <w:tc>
          <w:tcPr>
            <w:tcW w:w="5400" w:type="dxa"/>
          </w:tcPr>
          <w:p w14:paraId="3C075DA8" w14:textId="77777777" w:rsidR="00FA095E" w:rsidRPr="00EF7CF9" w:rsidRDefault="00FA095E" w:rsidP="00417C02">
            <w:pPr>
              <w:pStyle w:val="ProductList-OfferingBody"/>
              <w:jc w:val="center"/>
            </w:pPr>
            <w:r>
              <w:t>&lt; 99,9 %</w:t>
            </w:r>
          </w:p>
        </w:tc>
        <w:tc>
          <w:tcPr>
            <w:tcW w:w="5400" w:type="dxa"/>
          </w:tcPr>
          <w:p w14:paraId="01A0BE57" w14:textId="77777777" w:rsidR="00FA095E" w:rsidRPr="00EF7CF9" w:rsidRDefault="00FA095E" w:rsidP="00417C02">
            <w:pPr>
              <w:pStyle w:val="ProductList-OfferingBody"/>
              <w:jc w:val="center"/>
            </w:pPr>
            <w:r>
              <w:t>25 %</w:t>
            </w:r>
          </w:p>
        </w:tc>
      </w:tr>
      <w:tr w:rsidR="00FA095E" w:rsidRPr="00B44CF9" w14:paraId="6E551C98" w14:textId="77777777" w:rsidTr="00417C02">
        <w:tc>
          <w:tcPr>
            <w:tcW w:w="5400" w:type="dxa"/>
          </w:tcPr>
          <w:p w14:paraId="7C939B8C" w14:textId="77777777" w:rsidR="00FA095E" w:rsidRPr="00EF7CF9" w:rsidRDefault="00FA095E" w:rsidP="00417C02">
            <w:pPr>
              <w:pStyle w:val="ProductList-OfferingBody"/>
              <w:jc w:val="center"/>
            </w:pPr>
            <w:r>
              <w:t>&lt; 99 %</w:t>
            </w:r>
          </w:p>
        </w:tc>
        <w:tc>
          <w:tcPr>
            <w:tcW w:w="5400" w:type="dxa"/>
          </w:tcPr>
          <w:p w14:paraId="45C33F02" w14:textId="77777777" w:rsidR="00FA095E" w:rsidRPr="00EF7CF9" w:rsidRDefault="00FA095E" w:rsidP="00417C02">
            <w:pPr>
              <w:pStyle w:val="ProductList-OfferingBody"/>
              <w:keepNext/>
              <w:jc w:val="center"/>
            </w:pPr>
            <w:r>
              <w:t>50 %</w:t>
            </w:r>
          </w:p>
        </w:tc>
      </w:tr>
      <w:tr w:rsidR="00FA095E" w:rsidRPr="00B44CF9" w14:paraId="618A46EF" w14:textId="77777777" w:rsidTr="00417C02">
        <w:tc>
          <w:tcPr>
            <w:tcW w:w="5400" w:type="dxa"/>
          </w:tcPr>
          <w:p w14:paraId="5236F080" w14:textId="77777777" w:rsidR="00FA095E" w:rsidRPr="00EF7CF9" w:rsidRDefault="00FA095E" w:rsidP="00417C02">
            <w:pPr>
              <w:pStyle w:val="ProductList-OfferingBody"/>
              <w:jc w:val="center"/>
            </w:pPr>
            <w:r>
              <w:t>&lt; 95 %</w:t>
            </w:r>
          </w:p>
        </w:tc>
        <w:tc>
          <w:tcPr>
            <w:tcW w:w="5400" w:type="dxa"/>
          </w:tcPr>
          <w:p w14:paraId="20B52CF4" w14:textId="77777777" w:rsidR="00FA095E" w:rsidRDefault="00FA095E" w:rsidP="00417C02">
            <w:pPr>
              <w:pStyle w:val="ProductList-OfferingBody"/>
              <w:keepNext/>
              <w:jc w:val="center"/>
            </w:pPr>
            <w:r>
              <w:t>100 %</w:t>
            </w:r>
          </w:p>
        </w:tc>
      </w:tr>
    </w:tbl>
    <w:p w14:paraId="10D024CE" w14:textId="77777777" w:rsidR="00FA095E" w:rsidRPr="00EF7CF9" w:rsidRDefault="00FA095E" w:rsidP="00FA095E">
      <w:pPr>
        <w:pStyle w:val="ProductList-Body"/>
      </w:pPr>
    </w:p>
    <w:p w14:paraId="1C20AE7B" w14:textId="77777777" w:rsidR="00FA095E" w:rsidRDefault="00FA095E" w:rsidP="00FA095E">
      <w:pPr>
        <w:pStyle w:val="ProductList-Body"/>
      </w:pPr>
      <w:r>
        <w:rPr>
          <w:b/>
          <w:color w:val="00188F"/>
        </w:rPr>
        <w:t>Exceptions de Niveau de Service</w:t>
      </w:r>
      <w:r>
        <w:t> </w:t>
      </w:r>
      <w:r w:rsidRPr="004E0202">
        <w:rPr>
          <w:b/>
          <w:bCs/>
        </w:rPr>
        <w:t>:</w:t>
      </w:r>
      <w:r>
        <w:t xml:space="preserve"> Ce Contrat de Niveau de Service ne s’applique pas aux Tenants dans le cadre de version d’évaluation.</w:t>
      </w:r>
    </w:p>
    <w:p w14:paraId="57BF7982" w14:textId="77777777" w:rsidR="00FA095E" w:rsidRPr="00FB368F" w:rsidRDefault="00DE1592" w:rsidP="00FA095E">
      <w:pPr>
        <w:pStyle w:val="ProductList-Body"/>
        <w:shd w:val="clear" w:color="auto" w:fill="808080" w:themeFill="background1" w:themeFillShade="80"/>
        <w:tabs>
          <w:tab w:val="clear" w:pos="360"/>
          <w:tab w:val="clear" w:pos="720"/>
          <w:tab w:val="clear" w:pos="1080"/>
        </w:tabs>
        <w:spacing w:before="120" w:after="240"/>
        <w:jc w:val="right"/>
      </w:pPr>
      <w:hyperlink w:anchor="TOC" w:tooltip="Table des matières" w:history="1">
        <w:r w:rsidR="00FA095E">
          <w:rPr>
            <w:rStyle w:val="Hyperlink"/>
            <w:sz w:val="16"/>
            <w:szCs w:val="16"/>
          </w:rPr>
          <w:t>Table des matières</w:t>
        </w:r>
      </w:hyperlink>
      <w:r w:rsidR="00FA095E">
        <w:rPr>
          <w:sz w:val="16"/>
          <w:szCs w:val="16"/>
        </w:rPr>
        <w:t xml:space="preserve"> / </w:t>
      </w:r>
      <w:hyperlink w:anchor="Definitions" w:tooltip="Définitions" w:history="1">
        <w:r w:rsidR="00FA095E">
          <w:rPr>
            <w:rStyle w:val="Hyperlink"/>
            <w:sz w:val="16"/>
            <w:szCs w:val="16"/>
          </w:rPr>
          <w:t>Définitions</w:t>
        </w:r>
      </w:hyperlink>
    </w:p>
    <w:p w14:paraId="3C9B1746" w14:textId="77777777" w:rsidR="00197FCE" w:rsidRPr="00C36486" w:rsidRDefault="00197FCE" w:rsidP="00197FCE">
      <w:pPr>
        <w:pStyle w:val="ProductList-Offering2Heading"/>
        <w:tabs>
          <w:tab w:val="clear" w:pos="360"/>
          <w:tab w:val="clear" w:pos="720"/>
          <w:tab w:val="clear" w:pos="1080"/>
        </w:tabs>
        <w:outlineLvl w:val="2"/>
      </w:pPr>
      <w:bookmarkStart w:id="129" w:name="_Toc77624055"/>
      <w:bookmarkStart w:id="130" w:name="_Toc89779872"/>
      <w:r>
        <w:t>Windows 365</w:t>
      </w:r>
      <w:bookmarkEnd w:id="129"/>
      <w:bookmarkEnd w:id="130"/>
    </w:p>
    <w:p w14:paraId="24D8A502" w14:textId="77777777" w:rsidR="00197FCE" w:rsidRPr="00C36486" w:rsidRDefault="00197FCE" w:rsidP="00197FCE">
      <w:pPr>
        <w:pStyle w:val="ProductList-Body"/>
      </w:pPr>
      <w:r>
        <w:rPr>
          <w:b/>
          <w:color w:val="00188F"/>
        </w:rPr>
        <w:t>Cloud PC :</w:t>
      </w:r>
      <w:r>
        <w:t xml:space="preserve"> l’instance spécifique de Windows 365 concédée sous licence à un utilisateur.</w:t>
      </w:r>
    </w:p>
    <w:p w14:paraId="263F09A1" w14:textId="77777777" w:rsidR="00197FCE" w:rsidRPr="00C36486" w:rsidRDefault="00197FCE" w:rsidP="00197FCE">
      <w:pPr>
        <w:pStyle w:val="ProductList-Body"/>
      </w:pPr>
    </w:p>
    <w:p w14:paraId="5B613F67" w14:textId="77777777" w:rsidR="00197FCE" w:rsidRPr="00C36486" w:rsidRDefault="00197FCE" w:rsidP="00197FCE">
      <w:pPr>
        <w:pStyle w:val="ProductList-Body"/>
      </w:pPr>
      <w:r>
        <w:rPr>
          <w:b/>
          <w:color w:val="00188F"/>
        </w:rPr>
        <w:t>Temps d’Indisponibilité :</w:t>
      </w:r>
      <w:r>
        <w:t xml:space="preserve"> mesuré en minutes. La période pendant laquelle toutes les tentatives de connexion d’un utilisateur spécifique à un Cloud PC spécifique ont échoué, à l’exclusion de l’un des types d’échec suivants :</w:t>
      </w:r>
    </w:p>
    <w:p w14:paraId="3CCA2B0F" w14:textId="77777777" w:rsidR="00197FCE" w:rsidRPr="00C36486" w:rsidRDefault="00197FCE" w:rsidP="00197FCE">
      <w:pPr>
        <w:pStyle w:val="ProductList-Body"/>
        <w:numPr>
          <w:ilvl w:val="0"/>
          <w:numId w:val="15"/>
        </w:numPr>
      </w:pPr>
      <w:r>
        <w:t>Échecs résultant du fait que le Cloud PC n’est pas dans un état fonctionnel sans lien avec l’infrastructure Azure sous-jacente (par exemple système d’exploitation ou configuration du système d’exploitation endommagés ou corrompus, mauvaise configuration) ; et</w:t>
      </w:r>
    </w:p>
    <w:p w14:paraId="32E2B3B8" w14:textId="77777777" w:rsidR="00197FCE" w:rsidRPr="00C36486" w:rsidRDefault="00197FCE" w:rsidP="00197FCE">
      <w:pPr>
        <w:pStyle w:val="ProductList-Body"/>
        <w:numPr>
          <w:ilvl w:val="0"/>
          <w:numId w:val="15"/>
        </w:numPr>
      </w:pPr>
      <w:r>
        <w:t>Échecs résultant d’une application ou d’un autre logiciel installé sur le Cloud PC.</w:t>
      </w:r>
    </w:p>
    <w:p w14:paraId="3E156872" w14:textId="77777777" w:rsidR="00197FCE" w:rsidRPr="00C36486" w:rsidRDefault="00197FCE" w:rsidP="00197FCE">
      <w:pPr>
        <w:pStyle w:val="ProductList-Body"/>
      </w:pPr>
    </w:p>
    <w:p w14:paraId="5654A5A5" w14:textId="77777777" w:rsidR="00197FCE" w:rsidRPr="00C36486" w:rsidRDefault="00197FCE" w:rsidP="00197FCE">
      <w:pPr>
        <w:pStyle w:val="ProductList-Body"/>
      </w:pPr>
      <w:r>
        <w:rPr>
          <w:b/>
          <w:color w:val="00188F"/>
        </w:rPr>
        <w:t>Temps d’Indisponibilité Individuel</w:t>
      </w:r>
      <w:r>
        <w:t> : désigne le Temps d’Indisponibilité pour un utilisateur donné pour chaque mois.</w:t>
      </w:r>
    </w:p>
    <w:p w14:paraId="086388AE" w14:textId="77777777" w:rsidR="00197FCE" w:rsidRPr="00C36486" w:rsidRDefault="00197FCE" w:rsidP="00197FCE">
      <w:pPr>
        <w:pStyle w:val="ProductList-Body"/>
      </w:pPr>
    </w:p>
    <w:p w14:paraId="6D7F379A" w14:textId="77777777" w:rsidR="00197FCE" w:rsidRPr="00C36486" w:rsidRDefault="00197FCE" w:rsidP="00197FCE">
      <w:pPr>
        <w:pStyle w:val="ProductList-Body"/>
      </w:pPr>
      <w:r>
        <w:rPr>
          <w:b/>
          <w:color w:val="00188F"/>
        </w:rPr>
        <w:t>Minutes Individuelles</w:t>
      </w:r>
      <w:r>
        <w:t> : désigne les Minutes Utilisateur pour un utilisateur donné pour chaque mois.</w:t>
      </w:r>
    </w:p>
    <w:p w14:paraId="4484F838" w14:textId="77777777" w:rsidR="00197FCE" w:rsidRPr="00C36486" w:rsidRDefault="00197FCE" w:rsidP="00197FCE">
      <w:pPr>
        <w:pStyle w:val="ProductList-Body"/>
      </w:pPr>
    </w:p>
    <w:p w14:paraId="3C335E20" w14:textId="77777777" w:rsidR="00197FCE" w:rsidRPr="00C36486" w:rsidRDefault="00197FCE" w:rsidP="00197FCE">
      <w:pPr>
        <w:pStyle w:val="ProductList-Body"/>
        <w:tabs>
          <w:tab w:val="clear" w:pos="360"/>
          <w:tab w:val="clear" w:pos="720"/>
          <w:tab w:val="clear" w:pos="1080"/>
        </w:tabs>
      </w:pPr>
      <w:r>
        <w:rPr>
          <w:b/>
          <w:color w:val="00188F"/>
        </w:rPr>
        <w:t>Pourcentage de Disponibilité Individuel</w:t>
      </w:r>
      <w:r>
        <w:t> : le Pourcentage de Disponibilité Individuel est calculé comme suit :</w:t>
      </w:r>
    </w:p>
    <w:p w14:paraId="19AECD0A" w14:textId="77777777" w:rsidR="00197FCE" w:rsidRPr="00C36486" w:rsidRDefault="00197FCE" w:rsidP="00197FCE">
      <w:pPr>
        <w:pStyle w:val="ProductList-Body"/>
        <w:tabs>
          <w:tab w:val="clear" w:pos="360"/>
          <w:tab w:val="clear" w:pos="720"/>
          <w:tab w:val="clear" w:pos="1080"/>
        </w:tabs>
      </w:pPr>
    </w:p>
    <w:p w14:paraId="61FCC32F" w14:textId="77777777" w:rsidR="00197FCE" w:rsidRPr="00234A40" w:rsidRDefault="00DE1592" w:rsidP="00197FCE">
      <w:pPr>
        <w:jc w:val="both"/>
        <w:rPr>
          <w:i/>
          <w:sz w:val="18"/>
          <w:szCs w:val="18"/>
        </w:rPr>
      </w:pPr>
      <m:oMathPara>
        <m:oMathParaPr>
          <m:jc m:val="center"/>
        </m:oMathParaPr>
        <m:oMath>
          <m:f>
            <m:fPr>
              <m:ctrlPr>
                <w:rPr>
                  <w:rFonts w:ascii="Cambria Math" w:hAnsi="Cambria Math" w:cs="Calibri"/>
                  <w:i/>
                  <w:sz w:val="18"/>
                  <w:szCs w:val="18"/>
                </w:rPr>
              </m:ctrlPr>
            </m:fPr>
            <m:num>
              <m:r>
                <w:rPr>
                  <w:rFonts w:ascii="Cambria Math" w:hAnsi="Cambria Math"/>
                  <w:sz w:val="18"/>
                  <w:szCs w:val="18"/>
                </w:rPr>
                <m:t>Minutes Individuelles - Temps d’Indisponibilité Individuel</m:t>
              </m:r>
              <m:r>
                <w:rPr>
                  <w:rFonts w:ascii="Cambria Math" w:hAnsi="Cambria Math" w:cs="Calibri"/>
                  <w:sz w:val="18"/>
                  <w:szCs w:val="18"/>
                </w:rPr>
                <m:t xml:space="preserve"> </m:t>
              </m:r>
            </m:num>
            <m:den>
              <m:r>
                <w:rPr>
                  <w:rFonts w:ascii="Cambria Math" w:hAnsi="Cambria Math"/>
                  <w:sz w:val="18"/>
                  <w:szCs w:val="18"/>
                </w:rPr>
                <m:t>Minutes Individuelles</m:t>
              </m:r>
            </m:den>
          </m:f>
          <m:r>
            <w:rPr>
              <w:rFonts w:ascii="Cambria Math" w:hAnsi="Cambria Math" w:cs="Calibri"/>
              <w:sz w:val="18"/>
              <w:szCs w:val="18"/>
            </w:rPr>
            <m:t xml:space="preserve"> x 100</m:t>
          </m:r>
        </m:oMath>
      </m:oMathPara>
    </w:p>
    <w:p w14:paraId="38D8D803" w14:textId="77777777" w:rsidR="00197FCE" w:rsidRPr="00234A40" w:rsidRDefault="00197FCE" w:rsidP="00197FCE">
      <w:pPr>
        <w:pStyle w:val="ProductList-Body"/>
        <w:tabs>
          <w:tab w:val="clear" w:pos="360"/>
          <w:tab w:val="clear" w:pos="720"/>
          <w:tab w:val="clear" w:pos="1080"/>
        </w:tabs>
        <w:rPr>
          <w:spacing w:val="-4"/>
        </w:rPr>
      </w:pPr>
      <w:r>
        <w:rPr>
          <w:b/>
          <w:color w:val="00188F"/>
        </w:rPr>
        <w:t>Crédit par Utilisateur</w:t>
      </w:r>
      <w:r>
        <w:t xml:space="preserve"> : </w:t>
      </w:r>
      <w:r w:rsidRPr="00234A40">
        <w:rPr>
          <w:spacing w:val="-4"/>
        </w:rPr>
        <w:t>Pour un mois au cours duquel le Pourcentage de Disponibilité Régional est inférieur à 99,9 %, un Crédit par Utilisateur sera calculé en tant que pourcentage de la portion par utilisateur des Frais de Service Mensuels Applicables pour chaque utilisateur pour lequel le Pourcentage de Disponibilité Individuel a été inférieur à 99,9 %, conformément au tableau suivant (à condition, toutefois, que tout Pourcentage de Disponibilité Individuel inférieur au Pourcentage de Disponibilité Régional soit considéré comme étant équivalent au Pourcentage de Disponibilité Régional)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97FCE" w:rsidRPr="00B44CF9" w14:paraId="73DF3334" w14:textId="77777777" w:rsidTr="00401302">
        <w:trPr>
          <w:tblHeader/>
        </w:trPr>
        <w:tc>
          <w:tcPr>
            <w:tcW w:w="5400" w:type="dxa"/>
            <w:shd w:val="clear" w:color="auto" w:fill="0072C6"/>
          </w:tcPr>
          <w:p w14:paraId="71E3C12E" w14:textId="77777777" w:rsidR="00197FCE" w:rsidRPr="00EF7CF9" w:rsidRDefault="00197FCE" w:rsidP="00401302">
            <w:pPr>
              <w:pStyle w:val="ProductList-OfferingBody"/>
              <w:jc w:val="center"/>
              <w:rPr>
                <w:color w:val="FFFFFF" w:themeColor="background1"/>
              </w:rPr>
            </w:pPr>
            <w:r>
              <w:rPr>
                <w:color w:val="FFFFFF" w:themeColor="background1"/>
              </w:rPr>
              <w:t>Pourcentage de Disponibilité Individuel</w:t>
            </w:r>
          </w:p>
        </w:tc>
        <w:tc>
          <w:tcPr>
            <w:tcW w:w="5400" w:type="dxa"/>
            <w:shd w:val="clear" w:color="auto" w:fill="0072C6"/>
          </w:tcPr>
          <w:p w14:paraId="4976F699" w14:textId="77777777" w:rsidR="00197FCE" w:rsidRPr="00EF7CF9" w:rsidRDefault="00197FCE" w:rsidP="00401302">
            <w:pPr>
              <w:pStyle w:val="ProductList-OfferingBody"/>
              <w:jc w:val="center"/>
              <w:rPr>
                <w:color w:val="FFFFFF" w:themeColor="background1"/>
              </w:rPr>
            </w:pPr>
            <w:r>
              <w:rPr>
                <w:color w:val="FFFFFF" w:themeColor="background1"/>
              </w:rPr>
              <w:t>Crédit par Utilisateur</w:t>
            </w:r>
          </w:p>
        </w:tc>
      </w:tr>
      <w:tr w:rsidR="00197FCE" w:rsidRPr="00B44CF9" w14:paraId="35A8BBC3" w14:textId="77777777" w:rsidTr="00401302">
        <w:tc>
          <w:tcPr>
            <w:tcW w:w="5400" w:type="dxa"/>
          </w:tcPr>
          <w:p w14:paraId="54BC5A1C" w14:textId="77777777" w:rsidR="00197FCE" w:rsidRPr="00EF7CF9" w:rsidRDefault="00197FCE" w:rsidP="00401302">
            <w:pPr>
              <w:pStyle w:val="ProductList-OfferingBody"/>
              <w:jc w:val="center"/>
            </w:pPr>
            <w:r>
              <w:t>&lt; 99,9 %</w:t>
            </w:r>
          </w:p>
        </w:tc>
        <w:tc>
          <w:tcPr>
            <w:tcW w:w="5400" w:type="dxa"/>
          </w:tcPr>
          <w:p w14:paraId="58D9C6B4" w14:textId="77777777" w:rsidR="00197FCE" w:rsidRPr="00EF7CF9" w:rsidRDefault="00197FCE" w:rsidP="00401302">
            <w:pPr>
              <w:pStyle w:val="ProductList-OfferingBody"/>
              <w:jc w:val="center"/>
            </w:pPr>
            <w:r>
              <w:t>10%</w:t>
            </w:r>
          </w:p>
        </w:tc>
      </w:tr>
      <w:tr w:rsidR="00197FCE" w:rsidRPr="00B44CF9" w14:paraId="504D3AF3" w14:textId="77777777" w:rsidTr="00401302">
        <w:tc>
          <w:tcPr>
            <w:tcW w:w="5400" w:type="dxa"/>
          </w:tcPr>
          <w:p w14:paraId="2537EF8C" w14:textId="77777777" w:rsidR="00197FCE" w:rsidRPr="00EF7CF9" w:rsidRDefault="00197FCE" w:rsidP="00401302">
            <w:pPr>
              <w:pStyle w:val="ProductList-OfferingBody"/>
              <w:jc w:val="center"/>
            </w:pPr>
            <w:r>
              <w:t>&lt; 99 %</w:t>
            </w:r>
          </w:p>
        </w:tc>
        <w:tc>
          <w:tcPr>
            <w:tcW w:w="5400" w:type="dxa"/>
          </w:tcPr>
          <w:p w14:paraId="6DEDA12D" w14:textId="77777777" w:rsidR="00197FCE" w:rsidRPr="00EF7CF9" w:rsidRDefault="00197FCE" w:rsidP="00401302">
            <w:pPr>
              <w:pStyle w:val="ProductList-OfferingBody"/>
              <w:keepNext/>
              <w:jc w:val="center"/>
            </w:pPr>
            <w:r>
              <w:t>25%</w:t>
            </w:r>
          </w:p>
        </w:tc>
      </w:tr>
      <w:tr w:rsidR="00197FCE" w:rsidRPr="00B44CF9" w14:paraId="4350759F" w14:textId="77777777" w:rsidTr="00401302">
        <w:tc>
          <w:tcPr>
            <w:tcW w:w="5400" w:type="dxa"/>
          </w:tcPr>
          <w:p w14:paraId="3DDB6301" w14:textId="77777777" w:rsidR="00197FCE" w:rsidRPr="00EF7CF9" w:rsidRDefault="00197FCE" w:rsidP="00401302">
            <w:pPr>
              <w:pStyle w:val="ProductList-OfferingBody"/>
              <w:jc w:val="center"/>
            </w:pPr>
            <w:r>
              <w:t>&lt; 95 %</w:t>
            </w:r>
          </w:p>
        </w:tc>
        <w:tc>
          <w:tcPr>
            <w:tcW w:w="5400" w:type="dxa"/>
          </w:tcPr>
          <w:p w14:paraId="2471F854" w14:textId="77777777" w:rsidR="00197FCE" w:rsidRDefault="00197FCE" w:rsidP="00401302">
            <w:pPr>
              <w:pStyle w:val="ProductList-OfferingBody"/>
              <w:keepNext/>
              <w:jc w:val="center"/>
            </w:pPr>
            <w:r>
              <w:t>100%</w:t>
            </w:r>
          </w:p>
        </w:tc>
      </w:tr>
    </w:tbl>
    <w:p w14:paraId="00BD3D11" w14:textId="77777777" w:rsidR="00197FCE" w:rsidRPr="00C36486" w:rsidRDefault="00197FCE" w:rsidP="00197FCE">
      <w:pPr>
        <w:pStyle w:val="ProductList-Body"/>
        <w:tabs>
          <w:tab w:val="clear" w:pos="360"/>
          <w:tab w:val="clear" w:pos="720"/>
          <w:tab w:val="clear" w:pos="1080"/>
        </w:tabs>
      </w:pPr>
    </w:p>
    <w:p w14:paraId="76DC62A7" w14:textId="77777777" w:rsidR="00197FCE" w:rsidRPr="00C36486" w:rsidRDefault="00197FCE" w:rsidP="00197FCE">
      <w:pPr>
        <w:pStyle w:val="ProductList-Body"/>
      </w:pPr>
      <w:r>
        <w:rPr>
          <w:b/>
          <w:color w:val="00188F"/>
        </w:rPr>
        <w:t>Région</w:t>
      </w:r>
      <w:r>
        <w:t xml:space="preserve"> : désigne les régions détaillées sur : </w:t>
      </w:r>
      <w:hyperlink r:id="rId21" w:history="1">
        <w:r>
          <w:rPr>
            <w:rStyle w:val="Hyperlink"/>
          </w:rPr>
          <w:t>https://aka.ms/DSLARegionLink</w:t>
        </w:r>
      </w:hyperlink>
      <w:r>
        <w:t>.</w:t>
      </w:r>
    </w:p>
    <w:p w14:paraId="7FC1AAAF" w14:textId="77777777" w:rsidR="00197FCE" w:rsidRPr="00C36486" w:rsidRDefault="00197FCE" w:rsidP="00197FCE">
      <w:pPr>
        <w:pStyle w:val="ProductList-Body"/>
      </w:pPr>
    </w:p>
    <w:p w14:paraId="43BDF748" w14:textId="77777777" w:rsidR="00197FCE" w:rsidRPr="00C36486" w:rsidRDefault="00197FCE" w:rsidP="00197FCE">
      <w:pPr>
        <w:pStyle w:val="ProductList-Body"/>
      </w:pPr>
      <w:r>
        <w:rPr>
          <w:b/>
          <w:color w:val="00188F"/>
        </w:rPr>
        <w:t>Temps d’Indisponibilité Régional</w:t>
      </w:r>
      <w:r>
        <w:t> : désigne la somme de tous vos Temps d’Indisponibilité dans une Région pour chaque mois.</w:t>
      </w:r>
    </w:p>
    <w:p w14:paraId="69C45ACC" w14:textId="77777777" w:rsidR="00197FCE" w:rsidRPr="00C36486" w:rsidRDefault="00197FCE" w:rsidP="00197FCE">
      <w:pPr>
        <w:pStyle w:val="ProductList-Body"/>
      </w:pPr>
    </w:p>
    <w:p w14:paraId="2CDC358D" w14:textId="77777777" w:rsidR="00197FCE" w:rsidRPr="00C36486" w:rsidRDefault="00197FCE" w:rsidP="00197FCE">
      <w:pPr>
        <w:pStyle w:val="ProductList-Body"/>
      </w:pPr>
      <w:r>
        <w:rPr>
          <w:b/>
          <w:color w:val="00188F"/>
        </w:rPr>
        <w:t>Minutes Régionales</w:t>
      </w:r>
      <w:r>
        <w:t> : désigne les Minutes Utilisateur dans une Région pour chaque mois.</w:t>
      </w:r>
    </w:p>
    <w:p w14:paraId="16FF3C37" w14:textId="77777777" w:rsidR="00197FCE" w:rsidRPr="00C36486" w:rsidRDefault="00197FCE" w:rsidP="00197FCE">
      <w:pPr>
        <w:pStyle w:val="ProductList-Body"/>
      </w:pPr>
    </w:p>
    <w:p w14:paraId="58B5C339" w14:textId="77777777" w:rsidR="00197FCE" w:rsidRPr="00C36486" w:rsidRDefault="00197FCE" w:rsidP="00197FCE">
      <w:pPr>
        <w:pStyle w:val="ProductList-Body"/>
        <w:tabs>
          <w:tab w:val="clear" w:pos="360"/>
          <w:tab w:val="clear" w:pos="720"/>
          <w:tab w:val="clear" w:pos="1080"/>
        </w:tabs>
      </w:pPr>
      <w:r>
        <w:rPr>
          <w:b/>
          <w:color w:val="00188F"/>
        </w:rPr>
        <w:t>Pourcentage de Disponibilité Régional</w:t>
      </w:r>
      <w:r>
        <w:t> : il est calculé à l’aide de la formule suivante :</w:t>
      </w:r>
    </w:p>
    <w:p w14:paraId="500F5938" w14:textId="77777777" w:rsidR="00197FCE" w:rsidRPr="00C36486" w:rsidRDefault="00197FCE" w:rsidP="00197FCE">
      <w:pPr>
        <w:pStyle w:val="ProductList-Body"/>
        <w:tabs>
          <w:tab w:val="clear" w:pos="360"/>
          <w:tab w:val="clear" w:pos="720"/>
          <w:tab w:val="clear" w:pos="1080"/>
        </w:tabs>
      </w:pPr>
    </w:p>
    <w:p w14:paraId="77DE8851" w14:textId="77777777" w:rsidR="00197FCE" w:rsidRPr="00234A40" w:rsidRDefault="00DE1592" w:rsidP="00197FCE">
      <w:pPr>
        <w:jc w:val="both"/>
        <w:rPr>
          <w:i/>
          <w:sz w:val="18"/>
          <w:szCs w:val="18"/>
        </w:rPr>
      </w:pPr>
      <m:oMathPara>
        <m:oMathParaPr>
          <m:jc m:val="center"/>
        </m:oMathParaPr>
        <m:oMath>
          <m:f>
            <m:fPr>
              <m:ctrlPr>
                <w:rPr>
                  <w:rFonts w:ascii="Cambria Math" w:hAnsi="Cambria Math" w:cs="Calibri"/>
                  <w:i/>
                  <w:sz w:val="18"/>
                  <w:szCs w:val="18"/>
                </w:rPr>
              </m:ctrlPr>
            </m:fPr>
            <m:num>
              <m:r>
                <w:rPr>
                  <w:rFonts w:ascii="Cambria Math" w:hAnsi="Cambria Math"/>
                  <w:sz w:val="18"/>
                  <w:szCs w:val="18"/>
                </w:rPr>
                <m:t>Minutes Régionales - Temps d’Indisponibilité Régional</m:t>
              </m:r>
              <m:r>
                <w:rPr>
                  <w:rFonts w:ascii="Cambria Math" w:hAnsi="Cambria Math" w:cs="Calibri"/>
                  <w:sz w:val="18"/>
                  <w:szCs w:val="18"/>
                </w:rPr>
                <m:t xml:space="preserve"> </m:t>
              </m:r>
            </m:num>
            <m:den>
              <m:r>
                <w:rPr>
                  <w:rFonts w:ascii="Cambria Math" w:hAnsi="Cambria Math"/>
                  <w:sz w:val="18"/>
                  <w:szCs w:val="18"/>
                </w:rPr>
                <m:t>Minutes Régionales</m:t>
              </m:r>
            </m:den>
          </m:f>
          <m:r>
            <w:rPr>
              <w:rFonts w:ascii="Cambria Math" w:hAnsi="Cambria Math" w:cs="Calibri"/>
              <w:sz w:val="18"/>
              <w:szCs w:val="18"/>
            </w:rPr>
            <m:t xml:space="preserve"> x 100</m:t>
          </m:r>
        </m:oMath>
      </m:oMathPara>
    </w:p>
    <w:p w14:paraId="2F207680" w14:textId="77777777" w:rsidR="00197FCE" w:rsidRDefault="00197FCE" w:rsidP="00197FCE">
      <w:pPr>
        <w:pStyle w:val="ProductList-Body"/>
        <w:tabs>
          <w:tab w:val="clear" w:pos="360"/>
          <w:tab w:val="clear" w:pos="720"/>
          <w:tab w:val="clear" w:pos="1080"/>
        </w:tabs>
      </w:pPr>
      <w:r>
        <w:rPr>
          <w:b/>
          <w:color w:val="00188F"/>
        </w:rPr>
        <w:t>Avoir Service</w:t>
      </w:r>
      <w:r>
        <w:t> : Pour Windows 365, les Avoirs Services ne sont pas un pourcentage des Frais de Service Mensuels Applicables, mais correspondent à la somme de tous les Crédits par Utilisateur.</w:t>
      </w:r>
    </w:p>
    <w:p w14:paraId="2B80D8C2" w14:textId="77777777" w:rsidR="00197FCE" w:rsidRDefault="00197FCE" w:rsidP="002024BF">
      <w:pPr>
        <w:pStyle w:val="ProductList-Body"/>
        <w:tabs>
          <w:tab w:val="clear" w:pos="360"/>
          <w:tab w:val="clear" w:pos="720"/>
          <w:tab w:val="clear" w:pos="1080"/>
        </w:tabs>
        <w:rPr>
          <w:sz w:val="12"/>
          <w:szCs w:val="12"/>
        </w:rPr>
      </w:pPr>
    </w:p>
    <w:p w14:paraId="5E8BF013" w14:textId="5D86CCFD" w:rsidR="00FA095E" w:rsidRPr="005E6703" w:rsidRDefault="00FA095E" w:rsidP="002024BF">
      <w:pPr>
        <w:pStyle w:val="ProductList-Body"/>
        <w:tabs>
          <w:tab w:val="clear" w:pos="360"/>
          <w:tab w:val="clear" w:pos="720"/>
          <w:tab w:val="clear" w:pos="1080"/>
        </w:tabs>
        <w:rPr>
          <w:sz w:val="12"/>
          <w:szCs w:val="12"/>
        </w:rPr>
        <w:sectPr w:rsidR="00FA095E" w:rsidRPr="005E6703" w:rsidSect="00752730">
          <w:footerReference w:type="default" r:id="rId22"/>
          <w:footerReference w:type="first" r:id="rId23"/>
          <w:pgSz w:w="12240" w:h="15840"/>
          <w:pgMar w:top="1440" w:right="720" w:bottom="1440" w:left="720" w:header="720" w:footer="720" w:gutter="0"/>
          <w:cols w:space="720"/>
          <w:titlePg/>
          <w:docGrid w:linePitch="360"/>
        </w:sectPr>
      </w:pPr>
    </w:p>
    <w:p w14:paraId="20EFEAC1" w14:textId="2C5483E3" w:rsidR="00EC2549" w:rsidRPr="008E64FF" w:rsidRDefault="00EC2549" w:rsidP="00D46DC5">
      <w:pPr>
        <w:pStyle w:val="ProductList-SectionHeading"/>
        <w:tabs>
          <w:tab w:val="clear" w:pos="360"/>
          <w:tab w:val="clear" w:pos="720"/>
          <w:tab w:val="clear" w:pos="1080"/>
        </w:tabs>
        <w:rPr>
          <w:lang w:eastAsia="en-US" w:bidi="ar-SA"/>
        </w:rPr>
      </w:pPr>
      <w:bookmarkStart w:id="131" w:name="AppendixA"/>
      <w:bookmarkStart w:id="132" w:name="_Toc89779873"/>
      <w:r w:rsidRPr="008E64FF">
        <w:rPr>
          <w:lang w:eastAsia="en-US" w:bidi="ar-SA"/>
        </w:rPr>
        <w:lastRenderedPageBreak/>
        <w:t>Annexe A</w:t>
      </w:r>
      <w:bookmarkEnd w:id="131"/>
      <w:r w:rsidRPr="008E64FF">
        <w:rPr>
          <w:lang w:eastAsia="en-US" w:bidi="ar-SA"/>
        </w:rPr>
        <w:t xml:space="preserve"> – Engagement de Niveau de Service pour la Détection et le Blocage de Virus, l’Efficacité du Filtre de Courriers Indésirables ou les Faux Positifs</w:t>
      </w:r>
      <w:bookmarkEnd w:id="132"/>
    </w:p>
    <w:p w14:paraId="24580D76" w14:textId="77400B3F" w:rsidR="00D46DC5" w:rsidRPr="00FB368F" w:rsidRDefault="00D46DC5" w:rsidP="00D46DC5">
      <w:pPr>
        <w:pStyle w:val="ProductList-Body"/>
        <w:tabs>
          <w:tab w:val="clear" w:pos="360"/>
          <w:tab w:val="clear" w:pos="720"/>
          <w:tab w:val="clear" w:pos="1080"/>
        </w:tabs>
      </w:pPr>
      <w:r>
        <w:t>En ce qui concerne Exchange Online et EOP acquis sous licence en tant que Service autonome, suite ECAL ou CAL Entreprise Exchange avec Services, vous pouvez prétendre à des Avoirs Service si nous ne respectons pas le Niveau de Service décrit ci-dessous pour </w:t>
      </w:r>
      <w:r w:rsidRPr="006E70DE">
        <w:t>:</w:t>
      </w:r>
      <w:r>
        <w:t xml:space="preserve"> (1) la Détection et le Blocage de Virus, (2) l’Efficacité du Filtre de Courriers Indésirables, ou (3) les Faux Positifs. Si l’un de ces Niveaux de Service individuel n’est pas respecté, vous pouvez soumettre une réclamation afin d’obtenir un Avoir Service. Si un Incident engendre le non-respect de plusieurs mesures prévues au SLA pour Exchange Online ou EOP, vous êtes autorisé à soumettre une seule réclamation d’Avoir Service pour ledit incident par Service.</w:t>
      </w:r>
    </w:p>
    <w:p w14:paraId="0B087758" w14:textId="77777777" w:rsidR="00D46DC5" w:rsidRPr="00FB368F" w:rsidRDefault="00D46DC5" w:rsidP="00D46DC5">
      <w:pPr>
        <w:pStyle w:val="ProductList-Body"/>
        <w:tabs>
          <w:tab w:val="clear" w:pos="360"/>
          <w:tab w:val="clear" w:pos="720"/>
          <w:tab w:val="clear" w:pos="1080"/>
        </w:tabs>
      </w:pPr>
    </w:p>
    <w:p w14:paraId="61092289" w14:textId="4FE5C0A7" w:rsidR="00D46DC5" w:rsidRPr="00FB368F" w:rsidRDefault="00D46DC5" w:rsidP="00D46DC5">
      <w:pPr>
        <w:pStyle w:val="ProductList-Body"/>
        <w:numPr>
          <w:ilvl w:val="0"/>
          <w:numId w:val="7"/>
        </w:numPr>
        <w:tabs>
          <w:tab w:val="clear" w:pos="360"/>
          <w:tab w:val="clear" w:pos="720"/>
          <w:tab w:val="clear" w:pos="1080"/>
        </w:tabs>
        <w:ind w:left="360" w:hanging="360"/>
      </w:pPr>
      <w:r>
        <w:rPr>
          <w:b/>
          <w:color w:val="00188F"/>
        </w:rPr>
        <w:t>Niveau de Service de Détection et Blocage de Virus</w:t>
      </w:r>
    </w:p>
    <w:p w14:paraId="367EC43A" w14:textId="6EFC7A6D" w:rsidR="00D46DC5" w:rsidRPr="00FB368F" w:rsidRDefault="00D46DC5" w:rsidP="00D46DC5">
      <w:pPr>
        <w:pStyle w:val="ProductList-Body"/>
        <w:numPr>
          <w:ilvl w:val="1"/>
          <w:numId w:val="6"/>
        </w:numPr>
        <w:tabs>
          <w:tab w:val="clear" w:pos="360"/>
          <w:tab w:val="clear" w:pos="720"/>
          <w:tab w:val="clear" w:pos="1080"/>
        </w:tabs>
        <w:ind w:left="720"/>
      </w:pPr>
      <w:r w:rsidRPr="00426103">
        <w:t>«</w:t>
      </w:r>
      <w:r>
        <w:t> Détection et Blocage de Virus </w:t>
      </w:r>
      <w:r w:rsidRPr="00426103">
        <w:t>»</w:t>
      </w:r>
      <w:r>
        <w:t xml:space="preserve"> désigne la détection et le blocage de Virus par des filtres, afin d’empêcher une infection. </w:t>
      </w:r>
      <w:r w:rsidRPr="00426103">
        <w:t>«</w:t>
      </w:r>
      <w:r>
        <w:t> Virus </w:t>
      </w:r>
      <w:r w:rsidRPr="00426103">
        <w:t>»</w:t>
      </w:r>
      <w:r>
        <w:t xml:space="preserve"> désigne au sens large un logiciel malveillant connu, y compris des virus, des vers et des chevaux de Troie.</w:t>
      </w:r>
    </w:p>
    <w:p w14:paraId="383AB279" w14:textId="7C5941E4" w:rsidR="00D46DC5" w:rsidRPr="00FB368F" w:rsidRDefault="00D46DC5" w:rsidP="00D46DC5">
      <w:pPr>
        <w:pStyle w:val="ProductList-Body"/>
        <w:numPr>
          <w:ilvl w:val="1"/>
          <w:numId w:val="6"/>
        </w:numPr>
        <w:tabs>
          <w:tab w:val="clear" w:pos="360"/>
          <w:tab w:val="clear" w:pos="720"/>
          <w:tab w:val="clear" w:pos="1080"/>
        </w:tabs>
        <w:ind w:left="720"/>
      </w:pPr>
      <w:r>
        <w:t>Un Virus est considéré comme connu lorsque les moteurs de détection de virus disponibles dans le commerce et couramment utilisés peuvent le détecter, et lorsque cette capacité de détection est disponible sur le réseau EOP.</w:t>
      </w:r>
    </w:p>
    <w:p w14:paraId="3EDD97C9" w14:textId="0741C4BD" w:rsidR="00D46DC5" w:rsidRPr="00FB368F" w:rsidRDefault="00D46DC5" w:rsidP="00D46DC5">
      <w:pPr>
        <w:pStyle w:val="ProductList-Body"/>
        <w:numPr>
          <w:ilvl w:val="1"/>
          <w:numId w:val="6"/>
        </w:numPr>
        <w:tabs>
          <w:tab w:val="clear" w:pos="360"/>
          <w:tab w:val="clear" w:pos="720"/>
          <w:tab w:val="clear" w:pos="1080"/>
        </w:tabs>
        <w:ind w:left="720"/>
      </w:pPr>
      <w:r>
        <w:t>Le cas échéant, l’infection qui en résulte ne doit pas être intentionnelle.</w:t>
      </w:r>
    </w:p>
    <w:p w14:paraId="5614CCF7" w14:textId="01253259" w:rsidR="00D46DC5" w:rsidRPr="00FB368F" w:rsidRDefault="00D46DC5" w:rsidP="00D46DC5">
      <w:pPr>
        <w:pStyle w:val="ProductList-Body"/>
        <w:numPr>
          <w:ilvl w:val="1"/>
          <w:numId w:val="6"/>
        </w:numPr>
        <w:tabs>
          <w:tab w:val="clear" w:pos="360"/>
          <w:tab w:val="clear" w:pos="720"/>
          <w:tab w:val="clear" w:pos="1080"/>
        </w:tabs>
        <w:ind w:left="720"/>
      </w:pPr>
      <w:r>
        <w:t>Le Virus doit avoir été détecté par le filtre de virus EOP.</w:t>
      </w:r>
    </w:p>
    <w:p w14:paraId="7707FC7D" w14:textId="21F74FB9" w:rsidR="00D46DC5" w:rsidRPr="00FB368F" w:rsidRDefault="00D46DC5" w:rsidP="00D46DC5">
      <w:pPr>
        <w:pStyle w:val="ProductList-Body"/>
        <w:numPr>
          <w:ilvl w:val="1"/>
          <w:numId w:val="6"/>
        </w:numPr>
        <w:tabs>
          <w:tab w:val="clear" w:pos="360"/>
          <w:tab w:val="clear" w:pos="720"/>
          <w:tab w:val="clear" w:pos="1080"/>
        </w:tabs>
        <w:ind w:left="720"/>
      </w:pPr>
      <w:r>
        <w:t>Si le réseau EOP vous remet un courrier électronique infecté par un virus connu, il vous en informera et collaborera avec vous pour l’identifier et le supprimer. Si cela permet d’empêcher une infection, vous ne pourrez pas prétendre à un Avoir Service dans le cadre du Niveau de Service de Détection et Blocage de Virus.</w:t>
      </w:r>
    </w:p>
    <w:p w14:paraId="086E42AC" w14:textId="7A7D04B9" w:rsidR="00D46DC5" w:rsidRPr="00FB368F" w:rsidRDefault="00D46DC5" w:rsidP="00D46DC5">
      <w:pPr>
        <w:pStyle w:val="ProductList-Body"/>
        <w:numPr>
          <w:ilvl w:val="1"/>
          <w:numId w:val="6"/>
        </w:numPr>
        <w:tabs>
          <w:tab w:val="clear" w:pos="360"/>
          <w:tab w:val="clear" w:pos="720"/>
          <w:tab w:val="clear" w:pos="1080"/>
        </w:tabs>
        <w:ind w:left="720"/>
      </w:pPr>
      <w:r>
        <w:t>Le Niveau de Service de Détection et Blocage de Virus ne s’applique pas </w:t>
      </w:r>
      <w:r w:rsidRPr="006E70DE">
        <w:t>:</w:t>
      </w:r>
    </w:p>
    <w:p w14:paraId="09006C52" w14:textId="524237E8" w:rsidR="00D46DC5" w:rsidRPr="00FB368F" w:rsidRDefault="00D46DC5" w:rsidP="00D46DC5">
      <w:pPr>
        <w:pStyle w:val="ProductList-Body"/>
        <w:numPr>
          <w:ilvl w:val="2"/>
          <w:numId w:val="6"/>
        </w:numPr>
        <w:tabs>
          <w:tab w:val="clear" w:pos="360"/>
          <w:tab w:val="clear" w:pos="720"/>
          <w:tab w:val="clear" w:pos="1080"/>
        </w:tabs>
        <w:ind w:left="1080" w:hanging="360"/>
      </w:pPr>
      <w:r>
        <w:t>aux formes de mauvaise utilisation de courrier électronique non considérées comme des logiciels malveillants, telles que les courriers indésirables, le hameçonnage et autres canulars, les logiciels de publicité et les logiciels espions, qui de par leur nature ciblée ou leur utilisation limitée ne sont pas reconnues par la communauté anti-virus et ne sont donc pas considérées par les logiciels anti-virus comme un virus.</w:t>
      </w:r>
    </w:p>
    <w:p w14:paraId="7048433A" w14:textId="7661DAAF" w:rsidR="00D46DC5" w:rsidRPr="00FB368F" w:rsidRDefault="00D46DC5" w:rsidP="00D46DC5">
      <w:pPr>
        <w:pStyle w:val="ProductList-Body"/>
        <w:numPr>
          <w:ilvl w:val="2"/>
          <w:numId w:val="6"/>
        </w:numPr>
        <w:tabs>
          <w:tab w:val="clear" w:pos="360"/>
          <w:tab w:val="clear" w:pos="720"/>
          <w:tab w:val="clear" w:pos="1080"/>
        </w:tabs>
        <w:ind w:left="1080" w:hanging="360"/>
      </w:pPr>
      <w:r>
        <w:t>aux virus corrompus, défectueux, tronqués ou inactifs contenus dans les notifications d’échec de remise, d’autres notifications ou les courriers électroniques renvoyés à l’expéditeur.</w:t>
      </w:r>
    </w:p>
    <w:p w14:paraId="1F48062D" w14:textId="230F736C" w:rsidR="00D46DC5" w:rsidRPr="00FB368F" w:rsidRDefault="00D46DC5" w:rsidP="00D46DC5">
      <w:pPr>
        <w:pStyle w:val="ProductList-Body"/>
        <w:numPr>
          <w:ilvl w:val="1"/>
          <w:numId w:val="6"/>
        </w:numPr>
        <w:tabs>
          <w:tab w:val="clear" w:pos="360"/>
          <w:tab w:val="clear" w:pos="720"/>
          <w:tab w:val="clear" w:pos="1080"/>
        </w:tabs>
        <w:ind w:left="720"/>
      </w:pPr>
      <w:r>
        <w:t>L’Avoir Service disponible pour le Service de Détection et Blocage de Virus est le suivant </w:t>
      </w:r>
      <w:r w:rsidRPr="006E70DE">
        <w:t>:</w:t>
      </w:r>
      <w:r>
        <w:t xml:space="preserve"> 25 % d’Avoir Service de Frais de Service Mensuels Applicables si une infection se produit au cours d’un mois calendaires, avec une (1) réclamation maximum autorisée par mois calendaire.</w:t>
      </w:r>
    </w:p>
    <w:p w14:paraId="5A7D88E7" w14:textId="77777777" w:rsidR="00D46DC5" w:rsidRPr="00FB368F" w:rsidRDefault="00D46DC5" w:rsidP="00D46DC5">
      <w:pPr>
        <w:pStyle w:val="ProductList-Body"/>
        <w:tabs>
          <w:tab w:val="clear" w:pos="360"/>
          <w:tab w:val="clear" w:pos="720"/>
          <w:tab w:val="clear" w:pos="1080"/>
        </w:tabs>
        <w:ind w:left="720"/>
      </w:pPr>
    </w:p>
    <w:p w14:paraId="2921BACD" w14:textId="22CBB5DA" w:rsidR="00D46DC5" w:rsidRPr="00FB368F" w:rsidRDefault="00D46DC5" w:rsidP="00D46DC5">
      <w:pPr>
        <w:pStyle w:val="ProductList-Body"/>
        <w:numPr>
          <w:ilvl w:val="0"/>
          <w:numId w:val="6"/>
        </w:numPr>
        <w:tabs>
          <w:tab w:val="clear" w:pos="360"/>
          <w:tab w:val="clear" w:pos="720"/>
          <w:tab w:val="clear" w:pos="1080"/>
        </w:tabs>
        <w:ind w:left="360" w:hanging="360"/>
      </w:pPr>
      <w:r>
        <w:rPr>
          <w:b/>
          <w:color w:val="00188F"/>
        </w:rPr>
        <w:t>Niveau de Service pour l’Efficacité du Filtre de Courriers Indésirables</w:t>
      </w:r>
    </w:p>
    <w:p w14:paraId="0E0804C5" w14:textId="7C0C27D6" w:rsidR="00D46DC5" w:rsidRPr="00FB368F" w:rsidRDefault="00D46DC5" w:rsidP="00D46DC5">
      <w:pPr>
        <w:pStyle w:val="ProductList-Body"/>
        <w:numPr>
          <w:ilvl w:val="1"/>
          <w:numId w:val="6"/>
        </w:numPr>
        <w:tabs>
          <w:tab w:val="clear" w:pos="360"/>
          <w:tab w:val="clear" w:pos="720"/>
          <w:tab w:val="clear" w:pos="1080"/>
        </w:tabs>
        <w:ind w:left="720"/>
      </w:pPr>
      <w:r w:rsidRPr="00426103">
        <w:t>«</w:t>
      </w:r>
      <w:r>
        <w:t> Efficacité du Filtre de Courriers Indésirables </w:t>
      </w:r>
      <w:r w:rsidRPr="00426103">
        <w:t>»</w:t>
      </w:r>
      <w:r>
        <w:t xml:space="preserve"> désigne le pourcentage de courriers indésirables entrants détectés par le système de filtre, mesuré quotidiennement.</w:t>
      </w:r>
    </w:p>
    <w:p w14:paraId="64ABB92E" w14:textId="79612D0E" w:rsidR="00D46DC5" w:rsidRPr="00FB368F" w:rsidRDefault="00D46DC5" w:rsidP="00D46DC5">
      <w:pPr>
        <w:pStyle w:val="ProductList-Body"/>
        <w:numPr>
          <w:ilvl w:val="1"/>
          <w:numId w:val="6"/>
        </w:numPr>
        <w:tabs>
          <w:tab w:val="clear" w:pos="360"/>
          <w:tab w:val="clear" w:pos="720"/>
          <w:tab w:val="clear" w:pos="1080"/>
        </w:tabs>
        <w:ind w:left="720"/>
      </w:pPr>
      <w:r>
        <w:t>Les estimations de l’Efficacité du Filtre de Courriers Indésirables ne tiennent pas compte des faux négatifs envoyés à des boîtes aux lettres non valables.</w:t>
      </w:r>
    </w:p>
    <w:p w14:paraId="2AEBFBB8" w14:textId="200A7D15" w:rsidR="00D46DC5" w:rsidRPr="00FB368F" w:rsidRDefault="00D46DC5" w:rsidP="00D46DC5">
      <w:pPr>
        <w:pStyle w:val="ProductList-Body"/>
        <w:numPr>
          <w:ilvl w:val="1"/>
          <w:numId w:val="6"/>
        </w:numPr>
        <w:tabs>
          <w:tab w:val="clear" w:pos="360"/>
          <w:tab w:val="clear" w:pos="720"/>
          <w:tab w:val="clear" w:pos="1080"/>
        </w:tabs>
        <w:ind w:left="720"/>
      </w:pPr>
      <w:r>
        <w:t>Le courrier indésirable doit être traité par notre service Microsoft et ne doit pas être corrompu, déformé ou tronqué.</w:t>
      </w:r>
    </w:p>
    <w:p w14:paraId="3A248BCC" w14:textId="702B5A93" w:rsidR="00D46DC5" w:rsidRPr="00FB368F" w:rsidRDefault="00D46DC5" w:rsidP="00D46DC5">
      <w:pPr>
        <w:pStyle w:val="ProductList-Body"/>
        <w:numPr>
          <w:ilvl w:val="1"/>
          <w:numId w:val="6"/>
        </w:numPr>
        <w:tabs>
          <w:tab w:val="clear" w:pos="360"/>
          <w:tab w:val="clear" w:pos="720"/>
          <w:tab w:val="clear" w:pos="1080"/>
        </w:tabs>
        <w:ind w:left="720"/>
      </w:pPr>
      <w:r>
        <w:t>Le Niveau de Service pour l’Efficacité du Filtre de Courriers Indésirables ne s’applique pas aux courriers électroniques dont le contenu est</w:t>
      </w:r>
      <w:r w:rsidR="004E1DFF">
        <w:t> </w:t>
      </w:r>
      <w:r>
        <w:t xml:space="preserve">majoritairement dans une autre langue que l’anglais. </w:t>
      </w:r>
    </w:p>
    <w:p w14:paraId="2713F5AA" w14:textId="733D5B19" w:rsidR="00D46DC5" w:rsidRPr="00FB368F" w:rsidRDefault="00D46DC5" w:rsidP="00D46DC5">
      <w:pPr>
        <w:pStyle w:val="ProductList-Body"/>
        <w:numPr>
          <w:ilvl w:val="1"/>
          <w:numId w:val="6"/>
        </w:numPr>
        <w:tabs>
          <w:tab w:val="clear" w:pos="360"/>
          <w:tab w:val="clear" w:pos="720"/>
          <w:tab w:val="clear" w:pos="1080"/>
        </w:tabs>
        <w:ind w:left="720"/>
      </w:pPr>
      <w:r>
        <w:t>Vous reconnaissez que cette classification des courriers indésirables est subjective et vous acceptez que nous procédions à une estimation de bonne foi du pourcentage de capture des courriers indésirables, sur la base des éléments d’information suffisants pour l’étayer que vous fournissez en temps voulu.</w:t>
      </w:r>
    </w:p>
    <w:p w14:paraId="3D467451" w14:textId="13DCCE23" w:rsidR="00B10E8D" w:rsidRPr="00FB368F" w:rsidRDefault="00D46DC5" w:rsidP="00D46DC5">
      <w:pPr>
        <w:pStyle w:val="ProductList-Body"/>
        <w:numPr>
          <w:ilvl w:val="1"/>
          <w:numId w:val="6"/>
        </w:numPr>
        <w:tabs>
          <w:tab w:val="clear" w:pos="360"/>
          <w:tab w:val="clear" w:pos="720"/>
          <w:tab w:val="clear" w:pos="1080"/>
        </w:tabs>
        <w:ind w:left="720"/>
      </w:pPr>
      <w:r>
        <w:t>L’Avoir Service disponible pour le Service d’Efficacité du Filtre de Courriers Indésirables est le suivant </w:t>
      </w:r>
      <w:r w:rsidRPr="006E70DE">
        <w:t>:</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2928A2" w14:paraId="52676193" w14:textId="77777777" w:rsidTr="00D46DC5">
        <w:trPr>
          <w:tblHeader/>
        </w:trPr>
        <w:tc>
          <w:tcPr>
            <w:tcW w:w="5040" w:type="dxa"/>
            <w:shd w:val="clear" w:color="auto" w:fill="0072C6"/>
          </w:tcPr>
          <w:p w14:paraId="6236433A" w14:textId="7F46603A" w:rsidR="00D46DC5" w:rsidRPr="001A0074" w:rsidRDefault="00D46DC5" w:rsidP="004E1DFF">
            <w:pPr>
              <w:pStyle w:val="ProductList-OfferingBody"/>
              <w:jc w:val="center"/>
              <w:rPr>
                <w:color w:val="FFFFFF" w:themeColor="background1"/>
              </w:rPr>
            </w:pPr>
            <w:r>
              <w:rPr>
                <w:color w:val="FFFFFF" w:themeColor="background1"/>
              </w:rPr>
              <w:t>% d’efficacité du filtre de courriers indésirables au cours du mois calendaire</w:t>
            </w:r>
            <w:r w:rsidR="004E1DFF">
              <w:rPr>
                <w:color w:val="FFFFFF" w:themeColor="background1"/>
              </w:rPr>
              <w:t> </w:t>
            </w:r>
            <w:r>
              <w:rPr>
                <w:color w:val="FFFFFF" w:themeColor="background1"/>
              </w:rPr>
              <w:t>inférieur à 99 %</w:t>
            </w:r>
          </w:p>
        </w:tc>
        <w:tc>
          <w:tcPr>
            <w:tcW w:w="5040" w:type="dxa"/>
            <w:shd w:val="clear" w:color="auto" w:fill="0072C6"/>
          </w:tcPr>
          <w:p w14:paraId="56BE0234" w14:textId="77777777" w:rsidR="00D46DC5" w:rsidRPr="001A0074" w:rsidRDefault="00D46DC5" w:rsidP="00002CD6">
            <w:pPr>
              <w:pStyle w:val="ProductList-OfferingBody"/>
              <w:jc w:val="center"/>
              <w:rPr>
                <w:color w:val="FFFFFF" w:themeColor="background1"/>
              </w:rPr>
            </w:pPr>
            <w:r>
              <w:rPr>
                <w:color w:val="FFFFFF" w:themeColor="background1"/>
              </w:rPr>
              <w:t>Avoir Service</w:t>
            </w:r>
          </w:p>
        </w:tc>
      </w:tr>
      <w:tr w:rsidR="00D46DC5" w:rsidRPr="002928A2" w14:paraId="09A914F6" w14:textId="77777777" w:rsidTr="00D46DC5">
        <w:tc>
          <w:tcPr>
            <w:tcW w:w="5040" w:type="dxa"/>
          </w:tcPr>
          <w:p w14:paraId="631738B0" w14:textId="06EFBC07" w:rsidR="00D46DC5" w:rsidRPr="0076238C" w:rsidRDefault="00D46DC5" w:rsidP="00002CD6">
            <w:pPr>
              <w:pStyle w:val="ProductList-OfferingBody"/>
              <w:jc w:val="center"/>
            </w:pPr>
            <w:r>
              <w:t>&gt;25 %</w:t>
            </w:r>
          </w:p>
        </w:tc>
        <w:tc>
          <w:tcPr>
            <w:tcW w:w="5040" w:type="dxa"/>
          </w:tcPr>
          <w:p w14:paraId="0CE6B48C" w14:textId="4A3EBC01" w:rsidR="00D46DC5" w:rsidRPr="0076238C" w:rsidRDefault="00D46DC5" w:rsidP="00002CD6">
            <w:pPr>
              <w:pStyle w:val="ProductList-OfferingBody"/>
              <w:jc w:val="center"/>
            </w:pPr>
            <w:r>
              <w:t>25</w:t>
            </w:r>
            <w:r w:rsidR="004E1DFF">
              <w:t xml:space="preserve"> </w:t>
            </w:r>
            <w:r>
              <w:t>%</w:t>
            </w:r>
          </w:p>
        </w:tc>
      </w:tr>
      <w:tr w:rsidR="00D46DC5" w:rsidRPr="002928A2" w14:paraId="351EBE61" w14:textId="77777777" w:rsidTr="00D46DC5">
        <w:tc>
          <w:tcPr>
            <w:tcW w:w="5040" w:type="dxa"/>
          </w:tcPr>
          <w:p w14:paraId="3695DA63" w14:textId="360D03C8" w:rsidR="00D46DC5" w:rsidRPr="0076238C" w:rsidRDefault="00D46DC5" w:rsidP="00002CD6">
            <w:pPr>
              <w:pStyle w:val="ProductList-OfferingBody"/>
              <w:jc w:val="center"/>
            </w:pPr>
            <w:r>
              <w:t>&gt; 50 %</w:t>
            </w:r>
          </w:p>
        </w:tc>
        <w:tc>
          <w:tcPr>
            <w:tcW w:w="5040" w:type="dxa"/>
          </w:tcPr>
          <w:p w14:paraId="2DE7EA92" w14:textId="63BF3CEA" w:rsidR="00D46DC5" w:rsidRPr="0076238C" w:rsidRDefault="00D46DC5" w:rsidP="00002CD6">
            <w:pPr>
              <w:pStyle w:val="ProductList-OfferingBody"/>
              <w:jc w:val="center"/>
            </w:pPr>
            <w:r>
              <w:t>50</w:t>
            </w:r>
            <w:r w:rsidR="004E1DFF">
              <w:t xml:space="preserve"> </w:t>
            </w:r>
            <w:r>
              <w:t>%</w:t>
            </w:r>
          </w:p>
        </w:tc>
      </w:tr>
      <w:tr w:rsidR="00D46DC5" w:rsidRPr="002928A2" w14:paraId="5EBFF820" w14:textId="77777777" w:rsidTr="00D46DC5">
        <w:tc>
          <w:tcPr>
            <w:tcW w:w="5040" w:type="dxa"/>
          </w:tcPr>
          <w:p w14:paraId="777A52D2" w14:textId="47E0EFBC" w:rsidR="00D46DC5" w:rsidRPr="0076238C" w:rsidRDefault="00D46DC5" w:rsidP="00002CD6">
            <w:pPr>
              <w:pStyle w:val="ProductList-OfferingBody"/>
              <w:jc w:val="center"/>
            </w:pPr>
            <w:r>
              <w:t>100</w:t>
            </w:r>
            <w:r w:rsidR="00427BA8">
              <w:t xml:space="preserve"> </w:t>
            </w:r>
            <w:r>
              <w:t>%</w:t>
            </w:r>
          </w:p>
        </w:tc>
        <w:tc>
          <w:tcPr>
            <w:tcW w:w="5040" w:type="dxa"/>
          </w:tcPr>
          <w:p w14:paraId="2AC83C59" w14:textId="3A90D2F2" w:rsidR="00D46DC5" w:rsidRDefault="00D46DC5" w:rsidP="00002CD6">
            <w:pPr>
              <w:pStyle w:val="ProductList-OfferingBody"/>
              <w:jc w:val="center"/>
            </w:pPr>
            <w:r>
              <w:t>100</w:t>
            </w:r>
            <w:r w:rsidR="004E1DFF">
              <w:t xml:space="preserve"> </w:t>
            </w:r>
            <w:r>
              <w:t>%</w:t>
            </w:r>
          </w:p>
        </w:tc>
      </w:tr>
    </w:tbl>
    <w:p w14:paraId="5FF28ED0" w14:textId="77777777" w:rsidR="00D46DC5" w:rsidRPr="00FB368F" w:rsidRDefault="00D46DC5" w:rsidP="00D46DC5">
      <w:pPr>
        <w:pStyle w:val="ProductList-Body"/>
        <w:tabs>
          <w:tab w:val="clear" w:pos="360"/>
          <w:tab w:val="clear" w:pos="720"/>
          <w:tab w:val="clear" w:pos="1080"/>
        </w:tabs>
      </w:pPr>
    </w:p>
    <w:p w14:paraId="790AF5B7" w14:textId="450B8A56" w:rsidR="00D46DC5" w:rsidRPr="00FB368F" w:rsidRDefault="00D46DC5" w:rsidP="00D46DC5">
      <w:pPr>
        <w:pStyle w:val="ProductList-Body"/>
        <w:numPr>
          <w:ilvl w:val="0"/>
          <w:numId w:val="6"/>
        </w:numPr>
        <w:tabs>
          <w:tab w:val="clear" w:pos="360"/>
          <w:tab w:val="clear" w:pos="720"/>
          <w:tab w:val="clear" w:pos="1080"/>
        </w:tabs>
        <w:ind w:left="360" w:hanging="360"/>
      </w:pPr>
      <w:r>
        <w:rPr>
          <w:b/>
          <w:color w:val="00188F"/>
        </w:rPr>
        <w:t>Niveau de Service de Faux Positifs</w:t>
      </w:r>
    </w:p>
    <w:p w14:paraId="34815E06" w14:textId="5A7E6F40" w:rsidR="00D46DC5" w:rsidRPr="00FB368F" w:rsidRDefault="00D46DC5" w:rsidP="00D46DC5">
      <w:pPr>
        <w:pStyle w:val="ProductList-Body"/>
        <w:numPr>
          <w:ilvl w:val="1"/>
          <w:numId w:val="6"/>
        </w:numPr>
        <w:tabs>
          <w:tab w:val="clear" w:pos="360"/>
          <w:tab w:val="clear" w:pos="720"/>
          <w:tab w:val="clear" w:pos="1080"/>
        </w:tabs>
        <w:ind w:left="720"/>
      </w:pPr>
      <w:r w:rsidRPr="00426103">
        <w:t>«</w:t>
      </w:r>
      <w:r>
        <w:t> Faux Positif </w:t>
      </w:r>
      <w:r w:rsidRPr="00426103">
        <w:t>»</w:t>
      </w:r>
      <w:r>
        <w:t xml:space="preserve"> désigne le pourcentage de courriers professionnels légitimes identifiés par erreur en tant que courrier indésirable par le</w:t>
      </w:r>
      <w:r w:rsidR="004E1DFF">
        <w:t> </w:t>
      </w:r>
      <w:r>
        <w:t>système de filtre pour tous les courriers électroniques traités par le Service au cours du mois calendaire.</w:t>
      </w:r>
    </w:p>
    <w:p w14:paraId="6200DF6C" w14:textId="75E7A01E" w:rsidR="00D46DC5" w:rsidRPr="00FB368F" w:rsidRDefault="00D46DC5" w:rsidP="00D46DC5">
      <w:pPr>
        <w:pStyle w:val="ProductList-Body"/>
        <w:numPr>
          <w:ilvl w:val="1"/>
          <w:numId w:val="6"/>
        </w:numPr>
        <w:tabs>
          <w:tab w:val="clear" w:pos="360"/>
          <w:tab w:val="clear" w:pos="720"/>
          <w:tab w:val="clear" w:pos="1080"/>
        </w:tabs>
        <w:ind w:left="720"/>
      </w:pPr>
      <w:r>
        <w:t>Les messages d’origine complets, y compris tous les en-têtes, doivent être signalés à l’équipe chargée des abus.</w:t>
      </w:r>
    </w:p>
    <w:p w14:paraId="56882ADE" w14:textId="51F69848" w:rsidR="00D46DC5" w:rsidRPr="00FB368F" w:rsidRDefault="00D46DC5" w:rsidP="00D46DC5">
      <w:pPr>
        <w:pStyle w:val="ProductList-Body"/>
        <w:numPr>
          <w:ilvl w:val="1"/>
          <w:numId w:val="6"/>
        </w:numPr>
        <w:tabs>
          <w:tab w:val="clear" w:pos="360"/>
          <w:tab w:val="clear" w:pos="720"/>
          <w:tab w:val="clear" w:pos="1080"/>
        </w:tabs>
        <w:ind w:left="720"/>
      </w:pPr>
      <w:r>
        <w:t>Cela s’applique uniquement aux courriers électroniques envoyés à des boîtes aux lettres valides.</w:t>
      </w:r>
    </w:p>
    <w:p w14:paraId="40E1716C" w14:textId="7C3CE5E2" w:rsidR="00D46DC5" w:rsidRPr="00FB368F" w:rsidRDefault="00D46DC5" w:rsidP="00D46DC5">
      <w:pPr>
        <w:pStyle w:val="ProductList-Body"/>
        <w:numPr>
          <w:ilvl w:val="1"/>
          <w:numId w:val="6"/>
        </w:numPr>
        <w:tabs>
          <w:tab w:val="clear" w:pos="360"/>
          <w:tab w:val="clear" w:pos="720"/>
          <w:tab w:val="clear" w:pos="1080"/>
        </w:tabs>
        <w:ind w:left="720"/>
      </w:pPr>
      <w:r>
        <w:lastRenderedPageBreak/>
        <w:t>Vous reconnaissez que la classification des faux positifs est subjective et acceptez que nous procédions à une estimation de bonne foi du pourcentage de faux positifs, sur la base des éléments d’information suffisants pour l’étayer que vous fournissez en temps voulu.</w:t>
      </w:r>
    </w:p>
    <w:p w14:paraId="23C90FDB" w14:textId="474C063D" w:rsidR="00D46DC5" w:rsidRPr="00FB368F" w:rsidRDefault="00D46DC5" w:rsidP="00D46DC5">
      <w:pPr>
        <w:pStyle w:val="ProductList-Body"/>
        <w:numPr>
          <w:ilvl w:val="1"/>
          <w:numId w:val="6"/>
        </w:numPr>
        <w:tabs>
          <w:tab w:val="clear" w:pos="360"/>
          <w:tab w:val="clear" w:pos="720"/>
          <w:tab w:val="clear" w:pos="1080"/>
        </w:tabs>
        <w:ind w:left="720"/>
      </w:pPr>
      <w:r>
        <w:t>Ce Niveau de Service de Faux Positifs ne s’applique pas </w:t>
      </w:r>
      <w:r w:rsidRPr="006E70DE">
        <w:t>:</w:t>
      </w:r>
    </w:p>
    <w:p w14:paraId="7372134E" w14:textId="4A9824CE" w:rsidR="00D46DC5" w:rsidRPr="00FB368F" w:rsidRDefault="00D46DC5" w:rsidP="00D46DC5">
      <w:pPr>
        <w:pStyle w:val="ProductList-Body"/>
        <w:numPr>
          <w:ilvl w:val="2"/>
          <w:numId w:val="6"/>
        </w:numPr>
        <w:tabs>
          <w:tab w:val="clear" w:pos="360"/>
          <w:tab w:val="clear" w:pos="720"/>
          <w:tab w:val="clear" w:pos="1080"/>
        </w:tabs>
        <w:ind w:left="1080" w:hanging="360"/>
      </w:pPr>
      <w:r>
        <w:t>aux courriers électroniques non sollicités, personnels ou pornographiques ;</w:t>
      </w:r>
    </w:p>
    <w:p w14:paraId="7A5B93DD" w14:textId="481EF0DD" w:rsidR="00D46DC5" w:rsidRPr="00FB368F" w:rsidRDefault="00D46DC5" w:rsidP="00D46DC5">
      <w:pPr>
        <w:pStyle w:val="ProductList-Body"/>
        <w:numPr>
          <w:ilvl w:val="2"/>
          <w:numId w:val="6"/>
        </w:numPr>
        <w:tabs>
          <w:tab w:val="clear" w:pos="360"/>
          <w:tab w:val="clear" w:pos="720"/>
          <w:tab w:val="clear" w:pos="1080"/>
        </w:tabs>
        <w:ind w:left="1080" w:hanging="360"/>
      </w:pPr>
      <w:r>
        <w:t>aux courriers électroniques dont le contenu est majoritairement dans une autre langue que l’anglais ;</w:t>
      </w:r>
    </w:p>
    <w:p w14:paraId="2644814B" w14:textId="660B23B4" w:rsidR="00D46DC5" w:rsidRPr="00FB368F" w:rsidRDefault="00D46DC5" w:rsidP="00D46DC5">
      <w:pPr>
        <w:pStyle w:val="ProductList-Body"/>
        <w:numPr>
          <w:ilvl w:val="2"/>
          <w:numId w:val="6"/>
        </w:numPr>
        <w:tabs>
          <w:tab w:val="clear" w:pos="360"/>
          <w:tab w:val="clear" w:pos="720"/>
          <w:tab w:val="clear" w:pos="1080"/>
        </w:tabs>
        <w:ind w:left="1080" w:hanging="360"/>
      </w:pPr>
      <w:r>
        <w:t>aux courriers électroniques bloqués par une règle, un filtre de réputation ou un filtre de connexion SMTP ;</w:t>
      </w:r>
    </w:p>
    <w:p w14:paraId="2D20E567" w14:textId="54658CED" w:rsidR="00D46DC5" w:rsidRPr="00FB368F" w:rsidRDefault="00D46DC5" w:rsidP="00D46DC5">
      <w:pPr>
        <w:pStyle w:val="ProductList-Body"/>
        <w:numPr>
          <w:ilvl w:val="2"/>
          <w:numId w:val="6"/>
        </w:numPr>
        <w:tabs>
          <w:tab w:val="clear" w:pos="360"/>
          <w:tab w:val="clear" w:pos="720"/>
          <w:tab w:val="clear" w:pos="1080"/>
        </w:tabs>
        <w:ind w:left="1080" w:hanging="360"/>
      </w:pPr>
      <w:r>
        <w:t>aux courriers électroniques remis dans le dossier Courrier indésirable.</w:t>
      </w:r>
    </w:p>
    <w:p w14:paraId="775DAECE" w14:textId="56DC4673" w:rsidR="00D46DC5" w:rsidRPr="00FB368F" w:rsidRDefault="00D46DC5" w:rsidP="00D46DC5">
      <w:pPr>
        <w:pStyle w:val="ProductList-Body"/>
        <w:numPr>
          <w:ilvl w:val="1"/>
          <w:numId w:val="6"/>
        </w:numPr>
        <w:tabs>
          <w:tab w:val="clear" w:pos="360"/>
          <w:tab w:val="clear" w:pos="720"/>
          <w:tab w:val="clear" w:pos="1080"/>
        </w:tabs>
        <w:ind w:left="720"/>
      </w:pPr>
      <w:r>
        <w:t>L’Avoir Service disponible pour le Service de Faux Positifs est le suivant </w:t>
      </w:r>
      <w:r w:rsidRPr="006E70DE">
        <w:t>:</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2928A2" w14:paraId="55319DD5" w14:textId="77777777" w:rsidTr="00F575B8">
        <w:trPr>
          <w:tblHeader/>
        </w:trPr>
        <w:tc>
          <w:tcPr>
            <w:tcW w:w="5040" w:type="dxa"/>
            <w:shd w:val="clear" w:color="auto" w:fill="0072C6"/>
          </w:tcPr>
          <w:p w14:paraId="6B8ECFE6" w14:textId="148C7377" w:rsidR="00D46DC5" w:rsidRPr="001A0074" w:rsidRDefault="00D46DC5" w:rsidP="00002CD6">
            <w:pPr>
              <w:pStyle w:val="ProductList-OfferingBody"/>
              <w:jc w:val="center"/>
              <w:rPr>
                <w:color w:val="FFFFFF" w:themeColor="background1"/>
              </w:rPr>
            </w:pPr>
            <w:r>
              <w:rPr>
                <w:color w:val="FFFFFF" w:themeColor="background1"/>
              </w:rPr>
              <w:t>Pourcentage de Faux Positifs au cours d’un mois calendaire</w:t>
            </w:r>
          </w:p>
        </w:tc>
        <w:tc>
          <w:tcPr>
            <w:tcW w:w="5040" w:type="dxa"/>
            <w:shd w:val="clear" w:color="auto" w:fill="0072C6"/>
          </w:tcPr>
          <w:p w14:paraId="60CA8A89" w14:textId="77777777" w:rsidR="00D46DC5" w:rsidRPr="001A0074" w:rsidRDefault="00D46DC5" w:rsidP="00002CD6">
            <w:pPr>
              <w:pStyle w:val="ProductList-OfferingBody"/>
              <w:jc w:val="center"/>
              <w:rPr>
                <w:color w:val="FFFFFF" w:themeColor="background1"/>
              </w:rPr>
            </w:pPr>
            <w:r>
              <w:rPr>
                <w:color w:val="FFFFFF" w:themeColor="background1"/>
              </w:rPr>
              <w:t>Avoir Service</w:t>
            </w:r>
          </w:p>
        </w:tc>
      </w:tr>
      <w:tr w:rsidR="00D46DC5" w:rsidRPr="002928A2" w14:paraId="7AE054B0" w14:textId="77777777" w:rsidTr="00F575B8">
        <w:tc>
          <w:tcPr>
            <w:tcW w:w="5040" w:type="dxa"/>
          </w:tcPr>
          <w:p w14:paraId="6B80DC14" w14:textId="3FF4857B" w:rsidR="00D46DC5" w:rsidRPr="0076238C" w:rsidRDefault="00D46DC5" w:rsidP="00002CD6">
            <w:pPr>
              <w:pStyle w:val="ProductList-OfferingBody"/>
              <w:jc w:val="center"/>
            </w:pPr>
            <w:r>
              <w:t>&gt; 1</w:t>
            </w:r>
            <w:r w:rsidRPr="006E70DE">
              <w:t>:</w:t>
            </w:r>
            <w:r>
              <w:t>250 000 </w:t>
            </w:r>
          </w:p>
        </w:tc>
        <w:tc>
          <w:tcPr>
            <w:tcW w:w="5040" w:type="dxa"/>
          </w:tcPr>
          <w:p w14:paraId="4987D417" w14:textId="09B0BDF9" w:rsidR="00D46DC5" w:rsidRPr="0076238C" w:rsidRDefault="00D46DC5" w:rsidP="00002CD6">
            <w:pPr>
              <w:pStyle w:val="ProductList-OfferingBody"/>
              <w:jc w:val="center"/>
            </w:pPr>
            <w:r>
              <w:t>25</w:t>
            </w:r>
            <w:r w:rsidR="00DF3864">
              <w:t xml:space="preserve"> </w:t>
            </w:r>
            <w:r>
              <w:t>%</w:t>
            </w:r>
          </w:p>
        </w:tc>
      </w:tr>
      <w:tr w:rsidR="00D46DC5" w:rsidRPr="002928A2" w14:paraId="3254687C" w14:textId="77777777" w:rsidTr="00F575B8">
        <w:tc>
          <w:tcPr>
            <w:tcW w:w="5040" w:type="dxa"/>
          </w:tcPr>
          <w:p w14:paraId="0B1DD814" w14:textId="22B1890A" w:rsidR="00D46DC5" w:rsidRPr="0076238C" w:rsidRDefault="00D46DC5" w:rsidP="00002CD6">
            <w:pPr>
              <w:pStyle w:val="ProductList-OfferingBody"/>
              <w:jc w:val="center"/>
            </w:pPr>
            <w:r>
              <w:t>&gt; 1</w:t>
            </w:r>
            <w:r w:rsidRPr="006E70DE">
              <w:t>:</w:t>
            </w:r>
            <w:r>
              <w:t>10 000 </w:t>
            </w:r>
          </w:p>
        </w:tc>
        <w:tc>
          <w:tcPr>
            <w:tcW w:w="5040" w:type="dxa"/>
          </w:tcPr>
          <w:p w14:paraId="12F73FB9" w14:textId="5C74C0F0" w:rsidR="00D46DC5" w:rsidRPr="0076238C" w:rsidRDefault="00D46DC5" w:rsidP="00002CD6">
            <w:pPr>
              <w:pStyle w:val="ProductList-OfferingBody"/>
              <w:jc w:val="center"/>
            </w:pPr>
            <w:r>
              <w:t>50</w:t>
            </w:r>
            <w:r w:rsidR="00DF3864">
              <w:t xml:space="preserve"> </w:t>
            </w:r>
            <w:r>
              <w:t>%</w:t>
            </w:r>
          </w:p>
        </w:tc>
      </w:tr>
      <w:tr w:rsidR="00D46DC5" w:rsidRPr="002928A2" w14:paraId="54FC3522" w14:textId="77777777" w:rsidTr="00F575B8">
        <w:tc>
          <w:tcPr>
            <w:tcW w:w="5040" w:type="dxa"/>
          </w:tcPr>
          <w:p w14:paraId="6B393370" w14:textId="0FE317CE" w:rsidR="00D46DC5" w:rsidRPr="0076238C" w:rsidRDefault="00F575B8" w:rsidP="00002CD6">
            <w:pPr>
              <w:pStyle w:val="ProductList-OfferingBody"/>
              <w:jc w:val="center"/>
            </w:pPr>
            <w:r>
              <w:t>&gt; 1</w:t>
            </w:r>
            <w:r w:rsidRPr="006E70DE">
              <w:t>:</w:t>
            </w:r>
            <w:r>
              <w:t>100 </w:t>
            </w:r>
          </w:p>
        </w:tc>
        <w:tc>
          <w:tcPr>
            <w:tcW w:w="5040" w:type="dxa"/>
          </w:tcPr>
          <w:p w14:paraId="0C773A17" w14:textId="061A9BF8" w:rsidR="00D46DC5" w:rsidRDefault="00D46DC5" w:rsidP="00002CD6">
            <w:pPr>
              <w:pStyle w:val="ProductList-OfferingBody"/>
              <w:jc w:val="center"/>
            </w:pPr>
            <w:r>
              <w:t>100</w:t>
            </w:r>
            <w:r w:rsidR="00DF3864">
              <w:t xml:space="preserve"> </w:t>
            </w:r>
            <w:r>
              <w:t>%</w:t>
            </w:r>
          </w:p>
        </w:tc>
      </w:tr>
    </w:tbl>
    <w:p w14:paraId="4AEF8266" w14:textId="77777777" w:rsidR="00D46DC5" w:rsidRPr="00FB368F" w:rsidRDefault="00D46DC5" w:rsidP="00D46DC5">
      <w:pPr>
        <w:pStyle w:val="ProductList-Body"/>
        <w:tabs>
          <w:tab w:val="clear" w:pos="360"/>
          <w:tab w:val="clear" w:pos="720"/>
          <w:tab w:val="clear" w:pos="1080"/>
        </w:tabs>
      </w:pPr>
    </w:p>
    <w:p w14:paraId="1194507A" w14:textId="77777777" w:rsidR="00B10E8D" w:rsidRPr="002928A2" w:rsidRDefault="00B10E8D" w:rsidP="002024BF">
      <w:pPr>
        <w:rPr>
          <w:sz w:val="18"/>
          <w:szCs w:val="18"/>
        </w:rPr>
        <w:sectPr w:rsidR="00B10E8D" w:rsidRPr="002928A2" w:rsidSect="00752730">
          <w:footerReference w:type="default" r:id="rId24"/>
          <w:footerReference w:type="first" r:id="rId25"/>
          <w:pgSz w:w="12240" w:h="15840"/>
          <w:pgMar w:top="1440" w:right="720" w:bottom="1440" w:left="720" w:header="720" w:footer="720" w:gutter="0"/>
          <w:cols w:space="720"/>
          <w:titlePg/>
          <w:docGrid w:linePitch="360"/>
        </w:sectPr>
      </w:pPr>
    </w:p>
    <w:p w14:paraId="2CB1EA6B" w14:textId="3A1C700C" w:rsidR="00914BDB" w:rsidRPr="008E64FF" w:rsidRDefault="00EC2549" w:rsidP="00F575B8">
      <w:pPr>
        <w:pStyle w:val="ProductList-SectionHeading"/>
        <w:tabs>
          <w:tab w:val="clear" w:pos="360"/>
          <w:tab w:val="clear" w:pos="720"/>
          <w:tab w:val="clear" w:pos="1080"/>
        </w:tabs>
        <w:rPr>
          <w:lang w:eastAsia="en-US" w:bidi="ar-SA"/>
        </w:rPr>
      </w:pPr>
      <w:bookmarkStart w:id="133" w:name="AppendixB"/>
      <w:bookmarkStart w:id="134" w:name="_Toc89779874"/>
      <w:r w:rsidRPr="008E64FF">
        <w:rPr>
          <w:lang w:eastAsia="en-US" w:bidi="ar-SA"/>
        </w:rPr>
        <w:lastRenderedPageBreak/>
        <w:t>Annexe B</w:t>
      </w:r>
      <w:bookmarkEnd w:id="133"/>
      <w:r w:rsidRPr="008E64FF">
        <w:rPr>
          <w:lang w:eastAsia="en-US" w:bidi="ar-SA"/>
        </w:rPr>
        <w:t xml:space="preserve"> </w:t>
      </w:r>
      <w:r w:rsidR="00CD6D4F" w:rsidRPr="008E64FF">
        <w:rPr>
          <w:lang w:eastAsia="en-US" w:bidi="ar-SA"/>
        </w:rPr>
        <w:t>–</w:t>
      </w:r>
      <w:r w:rsidRPr="008E64FF">
        <w:rPr>
          <w:lang w:eastAsia="en-US" w:bidi="ar-SA"/>
        </w:rPr>
        <w:t xml:space="preserve"> Engagement de Niveau de Service pour le Temps de Disponibilité et la Remise du Courrier Électronique</w:t>
      </w:r>
      <w:bookmarkEnd w:id="134"/>
    </w:p>
    <w:p w14:paraId="73A17672" w14:textId="082BE57E" w:rsidR="00F575B8" w:rsidRPr="00FB368F" w:rsidRDefault="00F575B8" w:rsidP="00F575B8">
      <w:pPr>
        <w:pStyle w:val="ProductList-Body"/>
        <w:tabs>
          <w:tab w:val="clear" w:pos="360"/>
          <w:tab w:val="clear" w:pos="720"/>
          <w:tab w:val="clear" w:pos="1080"/>
        </w:tabs>
      </w:pPr>
      <w:r>
        <w:t>En ce qui concerne EOP acquis sous licence en tant que Service autonome, par l’intermédiaire d’une suite ECAL ou d’une CAL Entreprise Exchange avec Services, vous pouvez prétendre à des Avoirs Service si nous ne respectons pas le Niveau de Service décrit ci-dessous pour (1) le Temps de Disponibilité et (2) la remise du courrier électronique </w:t>
      </w:r>
      <w:r w:rsidRPr="006E70DE">
        <w:t>:</w:t>
      </w:r>
    </w:p>
    <w:p w14:paraId="1449EFF3" w14:textId="09A7DCC5" w:rsidR="00F575B8" w:rsidRPr="00FB368F" w:rsidRDefault="00F575B8" w:rsidP="00F575B8">
      <w:pPr>
        <w:pStyle w:val="ProductList-Body"/>
        <w:numPr>
          <w:ilvl w:val="0"/>
          <w:numId w:val="11"/>
        </w:numPr>
        <w:tabs>
          <w:tab w:val="clear" w:pos="360"/>
          <w:tab w:val="clear" w:pos="720"/>
          <w:tab w:val="clear" w:pos="1080"/>
        </w:tabs>
        <w:ind w:left="360" w:hanging="360"/>
      </w:pPr>
      <w:r>
        <w:rPr>
          <w:b/>
          <w:color w:val="00188F"/>
        </w:rPr>
        <w:t>Pourcentage de Temps de Disponibilité Mensuel</w:t>
      </w:r>
      <w:r>
        <w:t> </w:t>
      </w:r>
      <w:r w:rsidRPr="006E70DE">
        <w:t>:</w:t>
      </w:r>
    </w:p>
    <w:p w14:paraId="1B335C9B" w14:textId="7386EC8E" w:rsidR="009677CB" w:rsidRPr="00FB368F" w:rsidRDefault="00F575B8" w:rsidP="00F575B8">
      <w:pPr>
        <w:pStyle w:val="ProductList-Body"/>
        <w:tabs>
          <w:tab w:val="clear" w:pos="360"/>
          <w:tab w:val="clear" w:pos="720"/>
          <w:tab w:val="clear" w:pos="1080"/>
        </w:tabs>
        <w:ind w:left="360"/>
      </w:pPr>
      <w:r>
        <w:t>Si le Pourcentage de Temps de Disponibilité Mensuel pour EOP est inférieur à 99,999 % pour un mois donné, vous pouvez prétendre à l’Avoir Service suivant </w:t>
      </w:r>
      <w:r w:rsidRPr="006E70DE">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F575B8" w:rsidRPr="002928A2" w14:paraId="1B79F8D0" w14:textId="77777777" w:rsidTr="00F575B8">
        <w:trPr>
          <w:tblHeader/>
        </w:trPr>
        <w:tc>
          <w:tcPr>
            <w:tcW w:w="5220" w:type="dxa"/>
            <w:shd w:val="clear" w:color="auto" w:fill="0072C6"/>
          </w:tcPr>
          <w:p w14:paraId="493D279D" w14:textId="1E9BE72A" w:rsidR="00F575B8" w:rsidRPr="001A0074" w:rsidRDefault="003354E3" w:rsidP="00002CD6">
            <w:pPr>
              <w:pStyle w:val="ProductList-OfferingBody"/>
              <w:tabs>
                <w:tab w:val="clear" w:pos="360"/>
                <w:tab w:val="clear" w:pos="720"/>
                <w:tab w:val="clear" w:pos="1080"/>
              </w:tabs>
              <w:jc w:val="center"/>
              <w:rPr>
                <w:color w:val="FFFFFF" w:themeColor="background1"/>
              </w:rPr>
            </w:pPr>
            <w:r w:rsidRPr="003354E3">
              <w:rPr>
                <w:color w:val="FFFFFF" w:themeColor="background1"/>
              </w:rPr>
              <w:t>Pourcentage de Temps de Disponibilité Mensuel</w:t>
            </w:r>
          </w:p>
        </w:tc>
        <w:tc>
          <w:tcPr>
            <w:tcW w:w="5220" w:type="dxa"/>
            <w:shd w:val="clear" w:color="auto" w:fill="0072C6"/>
          </w:tcPr>
          <w:p w14:paraId="4A257EB0" w14:textId="77777777" w:rsidR="00F575B8" w:rsidRPr="001A0074" w:rsidRDefault="00F575B8" w:rsidP="00002CD6">
            <w:pPr>
              <w:pStyle w:val="ProductList-OfferingBody"/>
              <w:tabs>
                <w:tab w:val="clear" w:pos="360"/>
                <w:tab w:val="clear" w:pos="720"/>
                <w:tab w:val="clear" w:pos="1080"/>
              </w:tabs>
              <w:jc w:val="center"/>
              <w:rPr>
                <w:color w:val="FFFFFF" w:themeColor="background1"/>
              </w:rPr>
            </w:pPr>
            <w:r>
              <w:rPr>
                <w:color w:val="FFFFFF" w:themeColor="background1"/>
              </w:rPr>
              <w:t>Avoir Service</w:t>
            </w:r>
          </w:p>
        </w:tc>
      </w:tr>
      <w:tr w:rsidR="00F575B8" w:rsidRPr="002928A2" w14:paraId="21AE8FA2" w14:textId="77777777" w:rsidTr="00F575B8">
        <w:tc>
          <w:tcPr>
            <w:tcW w:w="5220" w:type="dxa"/>
          </w:tcPr>
          <w:p w14:paraId="314AF2FE" w14:textId="640E7489" w:rsidR="00F575B8" w:rsidRPr="00F575B8" w:rsidRDefault="00F575B8" w:rsidP="00002CD6">
            <w:pPr>
              <w:pStyle w:val="ProductList-OfferingBody"/>
              <w:jc w:val="center"/>
            </w:pPr>
            <w:r>
              <w:t>&lt;99,999 %</w:t>
            </w:r>
          </w:p>
        </w:tc>
        <w:tc>
          <w:tcPr>
            <w:tcW w:w="5220" w:type="dxa"/>
          </w:tcPr>
          <w:p w14:paraId="2358D34A" w14:textId="001B8E06" w:rsidR="00F575B8" w:rsidRPr="0076238C" w:rsidRDefault="00F575B8" w:rsidP="00002CD6">
            <w:pPr>
              <w:pStyle w:val="ProductList-OfferingBody"/>
              <w:tabs>
                <w:tab w:val="clear" w:pos="360"/>
                <w:tab w:val="clear" w:pos="720"/>
                <w:tab w:val="clear" w:pos="1080"/>
              </w:tabs>
              <w:jc w:val="center"/>
            </w:pPr>
            <w:r>
              <w:t>25</w:t>
            </w:r>
            <w:r w:rsidR="00D07530">
              <w:t xml:space="preserve"> </w:t>
            </w:r>
            <w:r>
              <w:t>%</w:t>
            </w:r>
          </w:p>
        </w:tc>
      </w:tr>
      <w:tr w:rsidR="00F575B8" w:rsidRPr="002928A2" w14:paraId="3A67E451" w14:textId="77777777" w:rsidTr="00F575B8">
        <w:tc>
          <w:tcPr>
            <w:tcW w:w="5220" w:type="dxa"/>
          </w:tcPr>
          <w:p w14:paraId="40C8F3D9" w14:textId="36226FBE" w:rsidR="00F575B8" w:rsidRPr="00F575B8" w:rsidRDefault="00F575B8" w:rsidP="00002CD6">
            <w:pPr>
              <w:pStyle w:val="ProductList-OfferingBody"/>
              <w:jc w:val="center"/>
            </w:pPr>
            <w:r>
              <w:t>&lt;99,0 %</w:t>
            </w:r>
          </w:p>
        </w:tc>
        <w:tc>
          <w:tcPr>
            <w:tcW w:w="5220" w:type="dxa"/>
          </w:tcPr>
          <w:p w14:paraId="783F95EF" w14:textId="3C24355A" w:rsidR="00F575B8" w:rsidRPr="0076238C" w:rsidRDefault="00F575B8" w:rsidP="00002CD6">
            <w:pPr>
              <w:pStyle w:val="ProductList-OfferingBody"/>
              <w:tabs>
                <w:tab w:val="clear" w:pos="360"/>
                <w:tab w:val="clear" w:pos="720"/>
                <w:tab w:val="clear" w:pos="1080"/>
              </w:tabs>
              <w:jc w:val="center"/>
            </w:pPr>
            <w:r>
              <w:t>50</w:t>
            </w:r>
            <w:r w:rsidR="00D07530">
              <w:t xml:space="preserve"> </w:t>
            </w:r>
            <w:r>
              <w:t>%</w:t>
            </w:r>
          </w:p>
        </w:tc>
      </w:tr>
      <w:tr w:rsidR="00F575B8" w:rsidRPr="002928A2" w14:paraId="238218A2" w14:textId="77777777" w:rsidTr="00F575B8">
        <w:tc>
          <w:tcPr>
            <w:tcW w:w="5220" w:type="dxa"/>
          </w:tcPr>
          <w:p w14:paraId="3EAEBFE2" w14:textId="5A13B88D" w:rsidR="00F575B8" w:rsidRPr="00F575B8" w:rsidRDefault="00F575B8" w:rsidP="00002CD6">
            <w:pPr>
              <w:pStyle w:val="ProductList-OfferingBody"/>
              <w:jc w:val="center"/>
            </w:pPr>
            <w:r>
              <w:t>&lt;98,0 %</w:t>
            </w:r>
          </w:p>
        </w:tc>
        <w:tc>
          <w:tcPr>
            <w:tcW w:w="5220" w:type="dxa"/>
          </w:tcPr>
          <w:p w14:paraId="51040D61" w14:textId="541F87E0" w:rsidR="00F575B8" w:rsidRDefault="00F575B8" w:rsidP="00002CD6">
            <w:pPr>
              <w:pStyle w:val="ProductList-OfferingBody"/>
              <w:tabs>
                <w:tab w:val="clear" w:pos="360"/>
                <w:tab w:val="clear" w:pos="720"/>
                <w:tab w:val="clear" w:pos="1080"/>
              </w:tabs>
              <w:jc w:val="center"/>
            </w:pPr>
            <w:r>
              <w:t>100</w:t>
            </w:r>
            <w:r w:rsidR="00D07530">
              <w:t xml:space="preserve"> </w:t>
            </w:r>
            <w:r>
              <w:t>%</w:t>
            </w:r>
          </w:p>
        </w:tc>
      </w:tr>
    </w:tbl>
    <w:p w14:paraId="6B892818" w14:textId="77777777" w:rsidR="0087035B" w:rsidRPr="00FB368F" w:rsidRDefault="0087035B" w:rsidP="00F575B8">
      <w:pPr>
        <w:pStyle w:val="ProductList-Body"/>
        <w:tabs>
          <w:tab w:val="clear" w:pos="360"/>
          <w:tab w:val="clear" w:pos="720"/>
          <w:tab w:val="clear" w:pos="1080"/>
        </w:tabs>
      </w:pPr>
    </w:p>
    <w:p w14:paraId="538B442A" w14:textId="056E3C93" w:rsidR="00F575B8" w:rsidRPr="00FB368F" w:rsidRDefault="00F575B8" w:rsidP="00F575B8">
      <w:pPr>
        <w:pStyle w:val="ProductList-Body"/>
        <w:numPr>
          <w:ilvl w:val="0"/>
          <w:numId w:val="11"/>
        </w:numPr>
        <w:tabs>
          <w:tab w:val="clear" w:pos="360"/>
          <w:tab w:val="clear" w:pos="720"/>
          <w:tab w:val="clear" w:pos="1080"/>
        </w:tabs>
        <w:ind w:left="360" w:hanging="360"/>
      </w:pPr>
      <w:r>
        <w:rPr>
          <w:b/>
          <w:color w:val="00188F"/>
        </w:rPr>
        <w:t>Niveau de Service de Remise du Courrier Électronique</w:t>
      </w:r>
      <w:r w:rsidRPr="006F32B3">
        <w:rPr>
          <w:b/>
          <w:color w:val="00188F"/>
        </w:rPr>
        <w:t> </w:t>
      </w:r>
      <w:r w:rsidRPr="006E70DE">
        <w:t>:</w:t>
      </w:r>
    </w:p>
    <w:p w14:paraId="20C2EBE9" w14:textId="7116780A" w:rsidR="00F575B8" w:rsidRPr="00FB368F" w:rsidRDefault="00F575B8" w:rsidP="00F575B8">
      <w:pPr>
        <w:pStyle w:val="ProductList-Body"/>
        <w:numPr>
          <w:ilvl w:val="1"/>
          <w:numId w:val="2"/>
        </w:numPr>
        <w:tabs>
          <w:tab w:val="clear" w:pos="360"/>
          <w:tab w:val="clear" w:pos="720"/>
          <w:tab w:val="clear" w:pos="1080"/>
        </w:tabs>
        <w:ind w:left="720" w:hanging="360"/>
      </w:pPr>
      <w:r w:rsidRPr="00426103">
        <w:t>«</w:t>
      </w:r>
      <w:r>
        <w:t> Remise du Courrier Électronique </w:t>
      </w:r>
      <w:r w:rsidRPr="00426103">
        <w:t>»</w:t>
      </w:r>
      <w:r>
        <w:t xml:space="preserve"> désigne le temps moyen de remise du courrier électronique, mesuré en minutes au cours du mois calendaire ; on entend par la remise du courrier électronique, le temps qui s’écoule entre le moment où un courrier électronique professionnel entre dans le réseau EOP et le moment où a lieu la première tentative de remise.</w:t>
      </w:r>
    </w:p>
    <w:p w14:paraId="70E0FC4B" w14:textId="170FD6F6" w:rsidR="00F575B8" w:rsidRPr="00FB368F" w:rsidRDefault="00F575B8" w:rsidP="00F575B8">
      <w:pPr>
        <w:pStyle w:val="ProductList-Body"/>
        <w:numPr>
          <w:ilvl w:val="1"/>
          <w:numId w:val="2"/>
        </w:numPr>
        <w:tabs>
          <w:tab w:val="clear" w:pos="360"/>
          <w:tab w:val="clear" w:pos="720"/>
          <w:tab w:val="clear" w:pos="1080"/>
        </w:tabs>
        <w:ind w:left="720" w:hanging="360"/>
      </w:pPr>
      <w:r>
        <w:t>Le Temps de Remise du Courrier Électronique est mesuré et enregistré toutes les cinq (5) minutes, puis trié par temps écoulé. Les 95 % relevés de mesure les plus rapides sont utilisés pour calculer la moyenne du mois calendaire.</w:t>
      </w:r>
    </w:p>
    <w:p w14:paraId="023BC15C" w14:textId="7E81AA2E" w:rsidR="00F575B8" w:rsidRPr="00FB368F" w:rsidRDefault="00F575B8" w:rsidP="00F575B8">
      <w:pPr>
        <w:pStyle w:val="ProductList-Body"/>
        <w:numPr>
          <w:ilvl w:val="1"/>
          <w:numId w:val="2"/>
        </w:numPr>
        <w:tabs>
          <w:tab w:val="clear" w:pos="360"/>
          <w:tab w:val="clear" w:pos="720"/>
          <w:tab w:val="clear" w:pos="1080"/>
        </w:tabs>
        <w:ind w:left="720" w:hanging="360"/>
      </w:pPr>
      <w:r>
        <w:t>Nous utilisons des courriers électroniques simulés ou de test pour mesurer le temps de remise.</w:t>
      </w:r>
    </w:p>
    <w:p w14:paraId="4975A07E" w14:textId="4F6A9DD9" w:rsidR="00F575B8" w:rsidRPr="00FB368F" w:rsidRDefault="00F575B8" w:rsidP="00F575B8">
      <w:pPr>
        <w:pStyle w:val="ProductList-Body"/>
        <w:numPr>
          <w:ilvl w:val="1"/>
          <w:numId w:val="2"/>
        </w:numPr>
        <w:tabs>
          <w:tab w:val="clear" w:pos="360"/>
          <w:tab w:val="clear" w:pos="720"/>
          <w:tab w:val="clear" w:pos="1080"/>
        </w:tabs>
        <w:ind w:left="720" w:hanging="360"/>
      </w:pPr>
      <w:r>
        <w:t>Le Niveau de Service de Remise du Courrier Électronique s’applique uniquement aux courriers électroniques professionnels (autres que les courriers électroniques non sollicités) remis à des comptes de messagerie valides.</w:t>
      </w:r>
    </w:p>
    <w:p w14:paraId="409AD2D9" w14:textId="4836607A" w:rsidR="00F575B8" w:rsidRPr="00FB368F" w:rsidRDefault="00F575B8" w:rsidP="00F575B8">
      <w:pPr>
        <w:pStyle w:val="ProductList-Body"/>
        <w:numPr>
          <w:ilvl w:val="1"/>
          <w:numId w:val="2"/>
        </w:numPr>
        <w:tabs>
          <w:tab w:val="clear" w:pos="360"/>
          <w:tab w:val="clear" w:pos="720"/>
          <w:tab w:val="clear" w:pos="1080"/>
        </w:tabs>
        <w:ind w:left="720" w:hanging="360"/>
      </w:pPr>
      <w:r>
        <w:t>Ce Niveau de Service ne s’applique pas </w:t>
      </w:r>
      <w:r w:rsidRPr="006E70DE">
        <w:t>:</w:t>
      </w:r>
    </w:p>
    <w:p w14:paraId="0E97ADD8" w14:textId="69200F92" w:rsidR="00F575B8" w:rsidRPr="00FB368F" w:rsidRDefault="00F575B8" w:rsidP="00F575B8">
      <w:pPr>
        <w:pStyle w:val="ProductList-Body"/>
        <w:numPr>
          <w:ilvl w:val="0"/>
          <w:numId w:val="12"/>
        </w:numPr>
        <w:tabs>
          <w:tab w:val="clear" w:pos="360"/>
          <w:tab w:val="clear" w:pos="720"/>
          <w:tab w:val="clear" w:pos="1080"/>
        </w:tabs>
        <w:ind w:hanging="360"/>
      </w:pPr>
      <w:r>
        <w:t>aux courriers électroniques mis en quarantaine ou archivés ;</w:t>
      </w:r>
    </w:p>
    <w:p w14:paraId="6BF4F73B" w14:textId="7BB0EB00" w:rsidR="00F575B8" w:rsidRPr="00FB368F" w:rsidRDefault="00F575B8" w:rsidP="00F575B8">
      <w:pPr>
        <w:pStyle w:val="ProductList-Body"/>
        <w:numPr>
          <w:ilvl w:val="0"/>
          <w:numId w:val="12"/>
        </w:numPr>
        <w:tabs>
          <w:tab w:val="clear" w:pos="360"/>
          <w:tab w:val="clear" w:pos="720"/>
          <w:tab w:val="clear" w:pos="1080"/>
        </w:tabs>
        <w:ind w:hanging="360"/>
      </w:pPr>
      <w:r>
        <w:t>aux courriers électroniques inclus dans des queues différées ;</w:t>
      </w:r>
    </w:p>
    <w:p w14:paraId="2FBD8261" w14:textId="4D346605" w:rsidR="00F575B8" w:rsidRPr="00FB368F" w:rsidRDefault="00F575B8" w:rsidP="00F575B8">
      <w:pPr>
        <w:pStyle w:val="ProductList-Body"/>
        <w:numPr>
          <w:ilvl w:val="0"/>
          <w:numId w:val="12"/>
        </w:numPr>
        <w:tabs>
          <w:tab w:val="clear" w:pos="360"/>
          <w:tab w:val="clear" w:pos="720"/>
          <w:tab w:val="clear" w:pos="1080"/>
        </w:tabs>
        <w:ind w:hanging="360"/>
      </w:pPr>
      <w:r>
        <w:t>aux attaques par déni de service (</w:t>
      </w:r>
      <w:proofErr w:type="spellStart"/>
      <w:r>
        <w:t>DoS</w:t>
      </w:r>
      <w:proofErr w:type="spellEnd"/>
      <w:r>
        <w:t>) ;</w:t>
      </w:r>
    </w:p>
    <w:p w14:paraId="143F851A" w14:textId="6E3AB3F1" w:rsidR="00F575B8" w:rsidRPr="00FB368F" w:rsidRDefault="00F575B8" w:rsidP="00F575B8">
      <w:pPr>
        <w:pStyle w:val="ProductList-Body"/>
        <w:numPr>
          <w:ilvl w:val="0"/>
          <w:numId w:val="12"/>
        </w:numPr>
        <w:tabs>
          <w:tab w:val="clear" w:pos="360"/>
          <w:tab w:val="clear" w:pos="720"/>
          <w:tab w:val="clear" w:pos="1080"/>
        </w:tabs>
        <w:ind w:hanging="360"/>
      </w:pPr>
      <w:r>
        <w:t>aux boucles de courriers électroniques.</w:t>
      </w:r>
    </w:p>
    <w:p w14:paraId="77BA73A9" w14:textId="5D16147E" w:rsidR="00F575B8" w:rsidRPr="00FB368F" w:rsidRDefault="00F575B8" w:rsidP="00F575B8">
      <w:pPr>
        <w:pStyle w:val="ProductList-Body"/>
        <w:numPr>
          <w:ilvl w:val="1"/>
          <w:numId w:val="2"/>
        </w:numPr>
        <w:tabs>
          <w:tab w:val="clear" w:pos="360"/>
          <w:tab w:val="clear" w:pos="720"/>
          <w:tab w:val="clear" w:pos="1080"/>
        </w:tabs>
        <w:ind w:left="720" w:hanging="360"/>
      </w:pPr>
      <w:r>
        <w:t>L’Avoir Service disponible pour le Service de Remise du Courrier Électronique est le suivant </w:t>
      </w:r>
      <w:r w:rsidRPr="006E70DE">
        <w:t>:</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F575B8" w:rsidRPr="002928A2" w14:paraId="2A6CFEAA" w14:textId="77777777" w:rsidTr="00F575B8">
        <w:trPr>
          <w:tblHeader/>
        </w:trPr>
        <w:tc>
          <w:tcPr>
            <w:tcW w:w="5040" w:type="dxa"/>
            <w:shd w:val="clear" w:color="auto" w:fill="0072C6"/>
          </w:tcPr>
          <w:p w14:paraId="50F7C2E3" w14:textId="23935687" w:rsidR="00F575B8" w:rsidRPr="001A0074" w:rsidRDefault="00F575B8" w:rsidP="0015445A">
            <w:pPr>
              <w:pStyle w:val="ProductList-OfferingBody"/>
              <w:tabs>
                <w:tab w:val="clear" w:pos="360"/>
                <w:tab w:val="clear" w:pos="720"/>
                <w:tab w:val="clear" w:pos="1080"/>
              </w:tabs>
              <w:jc w:val="center"/>
              <w:rPr>
                <w:color w:val="FFFFFF" w:themeColor="background1"/>
              </w:rPr>
            </w:pPr>
            <w:r>
              <w:rPr>
                <w:color w:val="FFFFFF" w:themeColor="background1"/>
              </w:rPr>
              <w:t>Temps Moyen de Remise du Courrier Électronique (comme défini ci-dessus)</w:t>
            </w:r>
          </w:p>
        </w:tc>
        <w:tc>
          <w:tcPr>
            <w:tcW w:w="5040" w:type="dxa"/>
            <w:shd w:val="clear" w:color="auto" w:fill="0072C6"/>
          </w:tcPr>
          <w:p w14:paraId="4BFC559B" w14:textId="77777777" w:rsidR="00F575B8" w:rsidRPr="001A0074" w:rsidRDefault="00F575B8" w:rsidP="0015445A">
            <w:pPr>
              <w:pStyle w:val="ProductList-OfferingBody"/>
              <w:tabs>
                <w:tab w:val="clear" w:pos="360"/>
                <w:tab w:val="clear" w:pos="720"/>
                <w:tab w:val="clear" w:pos="1080"/>
              </w:tabs>
              <w:jc w:val="center"/>
              <w:rPr>
                <w:color w:val="FFFFFF" w:themeColor="background1"/>
              </w:rPr>
            </w:pPr>
            <w:r>
              <w:rPr>
                <w:color w:val="FFFFFF" w:themeColor="background1"/>
              </w:rPr>
              <w:t>Avoir Service</w:t>
            </w:r>
          </w:p>
        </w:tc>
      </w:tr>
      <w:tr w:rsidR="00F575B8" w:rsidRPr="002928A2" w14:paraId="43017F18" w14:textId="77777777" w:rsidTr="00F575B8">
        <w:tc>
          <w:tcPr>
            <w:tcW w:w="5040" w:type="dxa"/>
          </w:tcPr>
          <w:p w14:paraId="3272940E" w14:textId="7EEF9CE1" w:rsidR="00F575B8" w:rsidRPr="0076238C" w:rsidRDefault="00F575B8" w:rsidP="0015445A">
            <w:pPr>
              <w:pStyle w:val="ProductList-OfferingBody"/>
              <w:tabs>
                <w:tab w:val="clear" w:pos="360"/>
                <w:tab w:val="clear" w:pos="720"/>
                <w:tab w:val="clear" w:pos="1080"/>
              </w:tabs>
              <w:jc w:val="center"/>
            </w:pPr>
            <w:r>
              <w:t>&gt; 1</w:t>
            </w:r>
          </w:p>
        </w:tc>
        <w:tc>
          <w:tcPr>
            <w:tcW w:w="5040" w:type="dxa"/>
          </w:tcPr>
          <w:p w14:paraId="70A69DD2" w14:textId="58AC7DDB" w:rsidR="00F575B8" w:rsidRPr="0076238C" w:rsidRDefault="00F575B8" w:rsidP="0015445A">
            <w:pPr>
              <w:pStyle w:val="ProductList-OfferingBody"/>
              <w:tabs>
                <w:tab w:val="clear" w:pos="360"/>
                <w:tab w:val="clear" w:pos="720"/>
                <w:tab w:val="clear" w:pos="1080"/>
              </w:tabs>
              <w:jc w:val="center"/>
            </w:pPr>
            <w:r>
              <w:t>25</w:t>
            </w:r>
            <w:r w:rsidR="00D07530">
              <w:t xml:space="preserve"> </w:t>
            </w:r>
            <w:r>
              <w:t>%</w:t>
            </w:r>
          </w:p>
        </w:tc>
      </w:tr>
      <w:tr w:rsidR="00F575B8" w:rsidRPr="002928A2" w14:paraId="79F59676" w14:textId="77777777" w:rsidTr="00F575B8">
        <w:tc>
          <w:tcPr>
            <w:tcW w:w="5040" w:type="dxa"/>
          </w:tcPr>
          <w:p w14:paraId="2B7594A9" w14:textId="49625CD2" w:rsidR="00F575B8" w:rsidRPr="0076238C" w:rsidRDefault="00F575B8" w:rsidP="0015445A">
            <w:pPr>
              <w:pStyle w:val="ProductList-OfferingBody"/>
              <w:tabs>
                <w:tab w:val="clear" w:pos="360"/>
                <w:tab w:val="clear" w:pos="720"/>
                <w:tab w:val="clear" w:pos="1080"/>
              </w:tabs>
              <w:jc w:val="center"/>
            </w:pPr>
            <w:r>
              <w:t>&gt; 4</w:t>
            </w:r>
          </w:p>
        </w:tc>
        <w:tc>
          <w:tcPr>
            <w:tcW w:w="5040" w:type="dxa"/>
          </w:tcPr>
          <w:p w14:paraId="58D4E22C" w14:textId="6C652075" w:rsidR="00F575B8" w:rsidRPr="0076238C" w:rsidRDefault="00F575B8" w:rsidP="0015445A">
            <w:pPr>
              <w:pStyle w:val="ProductList-OfferingBody"/>
              <w:tabs>
                <w:tab w:val="clear" w:pos="360"/>
                <w:tab w:val="clear" w:pos="720"/>
                <w:tab w:val="clear" w:pos="1080"/>
              </w:tabs>
              <w:jc w:val="center"/>
            </w:pPr>
            <w:r>
              <w:t>50</w:t>
            </w:r>
            <w:r w:rsidR="00D07530">
              <w:t xml:space="preserve"> </w:t>
            </w:r>
            <w:r>
              <w:t>%</w:t>
            </w:r>
          </w:p>
        </w:tc>
      </w:tr>
      <w:tr w:rsidR="00F575B8" w:rsidRPr="002928A2" w14:paraId="04734B85" w14:textId="77777777" w:rsidTr="00F575B8">
        <w:tc>
          <w:tcPr>
            <w:tcW w:w="5040" w:type="dxa"/>
          </w:tcPr>
          <w:p w14:paraId="5D9A1CF5" w14:textId="5D8FD282" w:rsidR="00F575B8" w:rsidRPr="0076238C" w:rsidRDefault="00F575B8" w:rsidP="0015445A">
            <w:pPr>
              <w:pStyle w:val="ProductList-OfferingBody"/>
              <w:tabs>
                <w:tab w:val="clear" w:pos="360"/>
                <w:tab w:val="clear" w:pos="720"/>
                <w:tab w:val="clear" w:pos="1080"/>
              </w:tabs>
              <w:jc w:val="center"/>
            </w:pPr>
            <w:r>
              <w:t>&gt; 10</w:t>
            </w:r>
          </w:p>
        </w:tc>
        <w:tc>
          <w:tcPr>
            <w:tcW w:w="5040" w:type="dxa"/>
          </w:tcPr>
          <w:p w14:paraId="7C55D903" w14:textId="7E9B29E7" w:rsidR="00F575B8" w:rsidRDefault="00F575B8" w:rsidP="0015445A">
            <w:pPr>
              <w:pStyle w:val="ProductList-OfferingBody"/>
              <w:tabs>
                <w:tab w:val="clear" w:pos="360"/>
                <w:tab w:val="clear" w:pos="720"/>
                <w:tab w:val="clear" w:pos="1080"/>
              </w:tabs>
              <w:jc w:val="center"/>
            </w:pPr>
            <w:r>
              <w:t>100</w:t>
            </w:r>
            <w:r w:rsidR="00D07530">
              <w:t xml:space="preserve"> </w:t>
            </w:r>
            <w:r>
              <w:t>%</w:t>
            </w:r>
          </w:p>
        </w:tc>
      </w:tr>
    </w:tbl>
    <w:p w14:paraId="1950B009" w14:textId="25C08F02" w:rsidR="00FA110B" w:rsidRDefault="00FA110B" w:rsidP="00A45E01">
      <w:pPr>
        <w:pStyle w:val="ProductList-Body"/>
      </w:pPr>
    </w:p>
    <w:sectPr w:rsidR="00FA110B" w:rsidSect="00752730">
      <w:footerReference w:type="default" r:id="rId26"/>
      <w:footerReference w:type="first" r:id="rId27"/>
      <w:pgSz w:w="12240" w:h="15840"/>
      <w:pgMar w:top="1440" w:right="720" w:bottom="144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1282DAF" w14:textId="77777777" w:rsidR="00DE1592" w:rsidRDefault="00DE1592" w:rsidP="009A573F">
      <w:pPr>
        <w:spacing w:after="0" w:line="240" w:lineRule="auto"/>
      </w:pPr>
      <w:r>
        <w:separator/>
      </w:r>
    </w:p>
  </w:endnote>
  <w:endnote w:type="continuationSeparator" w:id="0">
    <w:p w14:paraId="72E9009E" w14:textId="77777777" w:rsidR="00DE1592" w:rsidRDefault="00DE1592" w:rsidP="009A573F">
      <w:pPr>
        <w:spacing w:after="0" w:line="240" w:lineRule="auto"/>
      </w:pPr>
      <w:r>
        <w:continuationSeparator/>
      </w:r>
    </w:p>
  </w:endnote>
  <w:endnote w:type="continuationNotice" w:id="1">
    <w:p w14:paraId="25F64BA0" w14:textId="77777777" w:rsidR="00DE1592" w:rsidRDefault="00DE1592">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ordia New">
    <w:panose1 w:val="020B0304020202020204"/>
    <w:charset w:val="DE"/>
    <w:family w:val="swiss"/>
    <w:pitch w:val="variable"/>
    <w:sig w:usb0="81000003" w:usb1="00000000" w:usb2="00000000" w:usb3="00000000" w:csb0="00010001" w:csb1="00000000"/>
  </w:font>
  <w:font w:name="Calibri Light">
    <w:panose1 w:val="020F03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Angsana New">
    <w:altName w:val="Angsana New"/>
    <w:panose1 w:val="02020603050405020304"/>
    <w:charset w:val="DE"/>
    <w:family w:val="roman"/>
    <w:pitch w:val="variable"/>
    <w:sig w:usb0="81000003" w:usb1="00000000" w:usb2="00000000" w:usb3="00000000" w:csb0="00010001"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Trebuchet MS">
    <w:panose1 w:val="020B0603020202020204"/>
    <w:charset w:val="00"/>
    <w:family w:val="swiss"/>
    <w:pitch w:val="variable"/>
    <w:sig w:usb0="000006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DC0E21" w:rsidRPr="00C76DF3" w14:paraId="15A2D634" w14:textId="77777777" w:rsidTr="00CA55D9">
      <w:tc>
        <w:tcPr>
          <w:tcW w:w="1255" w:type="dxa"/>
          <w:shd w:val="clear" w:color="auto" w:fill="BFBFBF" w:themeFill="background1" w:themeFillShade="BF"/>
          <w:vAlign w:val="center"/>
        </w:tcPr>
        <w:p w14:paraId="2DBC2034" w14:textId="77777777" w:rsidR="00DC0E21" w:rsidRPr="00C76DF3" w:rsidRDefault="00DE1592" w:rsidP="00370875">
          <w:pPr>
            <w:pStyle w:val="ProductList-OfferingBody"/>
            <w:ind w:left="-77" w:right="-73"/>
            <w:jc w:val="center"/>
            <w:rPr>
              <w:color w:val="808080" w:themeColor="background1" w:themeShade="80"/>
              <w:sz w:val="14"/>
              <w:szCs w:val="14"/>
            </w:rPr>
          </w:pPr>
          <w:hyperlink w:anchor="TableOfContents" w:history="1">
            <w:r w:rsidR="00DC0E21">
              <w:rPr>
                <w:rStyle w:val="Hyperlink"/>
                <w:sz w:val="14"/>
                <w:szCs w:val="14"/>
              </w:rPr>
              <w:t>Table des matières</w:t>
            </w:r>
          </w:hyperlink>
        </w:p>
      </w:tc>
      <w:tc>
        <w:tcPr>
          <w:tcW w:w="181" w:type="dxa"/>
          <w:tcBorders>
            <w:top w:val="nil"/>
            <w:bottom w:val="nil"/>
          </w:tcBorders>
          <w:vAlign w:val="center"/>
        </w:tcPr>
        <w:p w14:paraId="252C3380" w14:textId="77777777" w:rsidR="00DC0E21" w:rsidRPr="00C76DF3" w:rsidRDefault="00DC0E21"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2BC0695A" w14:textId="77777777" w:rsidR="00DC0E21" w:rsidRPr="00C76DF3" w:rsidRDefault="00DE1592" w:rsidP="00370875">
          <w:pPr>
            <w:pStyle w:val="ProductList-OfferingBody"/>
            <w:ind w:left="-72" w:right="-74"/>
            <w:jc w:val="center"/>
            <w:rPr>
              <w:color w:val="808080" w:themeColor="background1" w:themeShade="80"/>
              <w:sz w:val="14"/>
              <w:szCs w:val="14"/>
            </w:rPr>
          </w:pPr>
          <w:hyperlink w:anchor="Introduction" w:history="1">
            <w:r w:rsidR="00DC0E21">
              <w:rPr>
                <w:rStyle w:val="Hyperlink"/>
                <w:sz w:val="14"/>
                <w:szCs w:val="14"/>
              </w:rPr>
              <w:t>Introduction</w:t>
            </w:r>
          </w:hyperlink>
        </w:p>
      </w:tc>
      <w:tc>
        <w:tcPr>
          <w:tcW w:w="182" w:type="dxa"/>
          <w:tcBorders>
            <w:top w:val="nil"/>
            <w:bottom w:val="nil"/>
          </w:tcBorders>
          <w:vAlign w:val="center"/>
        </w:tcPr>
        <w:p w14:paraId="0F966FD9" w14:textId="77777777" w:rsidR="00DC0E21" w:rsidRPr="00C76DF3" w:rsidRDefault="00DC0E21"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194D9C9E" w14:textId="77777777" w:rsidR="00DC0E21" w:rsidRPr="00C76DF3" w:rsidRDefault="00DE1592" w:rsidP="00370875">
          <w:pPr>
            <w:pStyle w:val="ProductList-OfferingBody"/>
            <w:ind w:left="-72" w:right="-75"/>
            <w:jc w:val="center"/>
            <w:rPr>
              <w:color w:val="808080" w:themeColor="background1" w:themeShade="80"/>
              <w:sz w:val="14"/>
              <w:szCs w:val="14"/>
            </w:rPr>
          </w:pPr>
          <w:hyperlink w:anchor="Glossary" w:history="1">
            <w:r w:rsidR="00DC0E21">
              <w:rPr>
                <w:rStyle w:val="Hyperlink"/>
                <w:sz w:val="14"/>
                <w:szCs w:val="14"/>
              </w:rPr>
              <w:t>Glossaire</w:t>
            </w:r>
          </w:hyperlink>
          <w:r w:rsidR="00DC0E21">
            <w:rPr>
              <w:rStyle w:val="Hyperlink"/>
              <w:color w:val="023160" w:themeColor="hyperlink" w:themeShade="80"/>
              <w:sz w:val="14"/>
              <w:szCs w:val="14"/>
            </w:rPr>
            <w:t xml:space="preserve"> </w:t>
          </w:r>
        </w:p>
      </w:tc>
      <w:tc>
        <w:tcPr>
          <w:tcW w:w="183" w:type="dxa"/>
          <w:tcBorders>
            <w:top w:val="nil"/>
            <w:bottom w:val="nil"/>
          </w:tcBorders>
          <w:vAlign w:val="center"/>
        </w:tcPr>
        <w:p w14:paraId="517E297F" w14:textId="77777777" w:rsidR="00DC0E21" w:rsidRPr="00C76DF3" w:rsidRDefault="00DC0E21"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700ACDA4" w14:textId="77777777" w:rsidR="00DC0E21" w:rsidRPr="00C76DF3" w:rsidRDefault="00DE1592" w:rsidP="00370875">
          <w:pPr>
            <w:pStyle w:val="ProductList-OfferingBody"/>
            <w:ind w:left="-72" w:right="-77"/>
            <w:jc w:val="center"/>
            <w:rPr>
              <w:color w:val="808080" w:themeColor="background1" w:themeShade="80"/>
              <w:sz w:val="14"/>
              <w:szCs w:val="14"/>
            </w:rPr>
          </w:pPr>
          <w:hyperlink w:anchor="LicenseTerms" w:history="1">
            <w:r w:rsidR="00DC0E21">
              <w:rPr>
                <w:rStyle w:val="Hyperlink"/>
                <w:sz w:val="14"/>
                <w:szCs w:val="14"/>
              </w:rPr>
              <w:t>Conditions de Licence</w:t>
            </w:r>
          </w:hyperlink>
        </w:p>
      </w:tc>
      <w:tc>
        <w:tcPr>
          <w:tcW w:w="185" w:type="dxa"/>
          <w:tcBorders>
            <w:top w:val="nil"/>
            <w:bottom w:val="nil"/>
          </w:tcBorders>
          <w:vAlign w:val="center"/>
        </w:tcPr>
        <w:p w14:paraId="69800AFB" w14:textId="77777777" w:rsidR="00DC0E21" w:rsidRPr="00C76DF3" w:rsidRDefault="00DC0E21"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70322981" w14:textId="77777777" w:rsidR="00DC0E21" w:rsidRPr="00C76DF3" w:rsidRDefault="00DE1592" w:rsidP="00370875">
          <w:pPr>
            <w:pStyle w:val="ProductList-OfferingBody"/>
            <w:ind w:left="-72" w:right="-77"/>
            <w:jc w:val="center"/>
            <w:rPr>
              <w:color w:val="808080" w:themeColor="background1" w:themeShade="80"/>
              <w:sz w:val="14"/>
              <w:szCs w:val="14"/>
            </w:rPr>
          </w:pPr>
          <w:hyperlink w:anchor="Software" w:history="1">
            <w:r w:rsidR="00DC0E21">
              <w:rPr>
                <w:rStyle w:val="Hyperlink"/>
                <w:sz w:val="14"/>
                <w:szCs w:val="14"/>
              </w:rPr>
              <w:t>Logiciel</w:t>
            </w:r>
          </w:hyperlink>
        </w:p>
      </w:tc>
      <w:tc>
        <w:tcPr>
          <w:tcW w:w="180" w:type="dxa"/>
          <w:tcBorders>
            <w:top w:val="nil"/>
            <w:bottom w:val="nil"/>
          </w:tcBorders>
        </w:tcPr>
        <w:p w14:paraId="4F6F3066" w14:textId="77777777" w:rsidR="00DC0E21" w:rsidRPr="00C76DF3" w:rsidRDefault="00DC0E21"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77A0A0AD" w14:textId="77777777" w:rsidR="00DC0E21" w:rsidRPr="00C76DF3" w:rsidRDefault="00DE1592" w:rsidP="00370875">
          <w:pPr>
            <w:pStyle w:val="ProductList-OfferingBody"/>
            <w:ind w:left="-67" w:right="-72"/>
            <w:jc w:val="center"/>
            <w:rPr>
              <w:rFonts w:ascii="Wingdings" w:hAnsi="Wingdings" w:cs="Wingdings"/>
              <w:color w:val="808080" w:themeColor="background1" w:themeShade="80"/>
              <w:sz w:val="14"/>
              <w:szCs w:val="14"/>
            </w:rPr>
          </w:pPr>
          <w:hyperlink w:anchor="OnlineServices" w:history="1">
            <w:r w:rsidR="00DC0E21">
              <w:rPr>
                <w:rStyle w:val="Hyperlink"/>
                <w:sz w:val="14"/>
                <w:szCs w:val="14"/>
              </w:rPr>
              <w:t>Services en Ligne</w:t>
            </w:r>
          </w:hyperlink>
          <w:hyperlink w:anchor="Services" w:history="1"/>
        </w:p>
      </w:tc>
      <w:tc>
        <w:tcPr>
          <w:tcW w:w="270" w:type="dxa"/>
          <w:tcBorders>
            <w:top w:val="nil"/>
            <w:bottom w:val="nil"/>
          </w:tcBorders>
          <w:vAlign w:val="center"/>
        </w:tcPr>
        <w:p w14:paraId="68411511" w14:textId="77777777" w:rsidR="00DC0E21" w:rsidRPr="00C76DF3" w:rsidRDefault="00DC0E21"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23D20FB5" w14:textId="77777777" w:rsidR="00DC0E21" w:rsidRPr="00C76DF3" w:rsidRDefault="00DE1592" w:rsidP="00370875">
          <w:pPr>
            <w:pStyle w:val="ProductList-OfferingBody"/>
            <w:ind w:left="-72" w:right="-76"/>
            <w:jc w:val="center"/>
            <w:rPr>
              <w:color w:val="808080" w:themeColor="background1" w:themeShade="80"/>
              <w:sz w:val="14"/>
              <w:szCs w:val="14"/>
            </w:rPr>
          </w:pPr>
          <w:hyperlink w:anchor="AppendixA" w:history="1">
            <w:r w:rsidR="00DC0E21">
              <w:rPr>
                <w:rStyle w:val="Hyperlink"/>
                <w:sz w:val="14"/>
                <w:szCs w:val="14"/>
              </w:rPr>
              <w:t>Annexes</w:t>
            </w:r>
          </w:hyperlink>
        </w:p>
      </w:tc>
      <w:tc>
        <w:tcPr>
          <w:tcW w:w="184" w:type="dxa"/>
          <w:tcBorders>
            <w:top w:val="nil"/>
            <w:bottom w:val="nil"/>
          </w:tcBorders>
          <w:vAlign w:val="center"/>
        </w:tcPr>
        <w:p w14:paraId="4CB1671F" w14:textId="77777777" w:rsidR="00DC0E21" w:rsidRPr="00C76DF3" w:rsidRDefault="00DC0E21"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4CCDFE55" w14:textId="77777777" w:rsidR="00DC0E21" w:rsidRPr="00C76DF3" w:rsidRDefault="00DE1592" w:rsidP="00370875">
          <w:pPr>
            <w:pStyle w:val="ProductList-OfferingBody"/>
            <w:ind w:left="-72" w:right="-74"/>
            <w:jc w:val="center"/>
            <w:rPr>
              <w:color w:val="808080" w:themeColor="background1" w:themeShade="80"/>
              <w:sz w:val="14"/>
              <w:szCs w:val="14"/>
            </w:rPr>
          </w:pPr>
          <w:hyperlink w:anchor="Index" w:history="1">
            <w:r w:rsidR="00DC0E21">
              <w:rPr>
                <w:rStyle w:val="Hyperlink"/>
                <w:sz w:val="14"/>
                <w:szCs w:val="14"/>
              </w:rPr>
              <w:t>Index</w:t>
            </w:r>
          </w:hyperlink>
        </w:p>
      </w:tc>
    </w:tr>
  </w:tbl>
  <w:p w14:paraId="23003BC5" w14:textId="77777777" w:rsidR="00DC0E21" w:rsidRDefault="00DC0E21" w:rsidP="00370875">
    <w:pPr>
      <w:pStyle w:val="ProductList-Body"/>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805"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70"/>
      <w:gridCol w:w="270"/>
      <w:gridCol w:w="1890"/>
      <w:gridCol w:w="271"/>
      <w:gridCol w:w="1889"/>
      <w:gridCol w:w="272"/>
      <w:gridCol w:w="1983"/>
      <w:gridCol w:w="273"/>
      <w:gridCol w:w="1887"/>
    </w:tblGrid>
    <w:tr w:rsidR="00DC0E21" w:rsidRPr="00C76DF3" w14:paraId="1FD8978E" w14:textId="77777777" w:rsidTr="00652298">
      <w:tc>
        <w:tcPr>
          <w:tcW w:w="2070" w:type="dxa"/>
          <w:tcBorders>
            <w:top w:val="single" w:sz="4" w:space="0" w:color="F2F2F2"/>
            <w:left w:val="single" w:sz="4" w:space="0" w:color="F2F2F2"/>
            <w:bottom w:val="single" w:sz="4" w:space="0" w:color="F2F2F2"/>
            <w:right w:val="single" w:sz="4" w:space="0" w:color="F2F2F2"/>
          </w:tcBorders>
          <w:shd w:val="clear" w:color="auto" w:fill="F2F2F2"/>
          <w:vAlign w:val="center"/>
        </w:tcPr>
        <w:p w14:paraId="6CF56203" w14:textId="77777777" w:rsidR="00DC0E21" w:rsidRPr="00C76DF3" w:rsidRDefault="00DE1592" w:rsidP="0015352A">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DC0E21">
              <w:rPr>
                <w:rStyle w:val="Hyperlink"/>
                <w:sz w:val="14"/>
                <w:szCs w:val="14"/>
              </w:rPr>
              <w:t>Table des matières</w:t>
            </w:r>
          </w:hyperlink>
        </w:p>
      </w:tc>
      <w:tc>
        <w:tcPr>
          <w:tcW w:w="270" w:type="dxa"/>
          <w:tcBorders>
            <w:top w:val="nil"/>
            <w:left w:val="single" w:sz="4" w:space="0" w:color="F2F2F2"/>
            <w:bottom w:val="nil"/>
          </w:tcBorders>
          <w:vAlign w:val="center"/>
        </w:tcPr>
        <w:p w14:paraId="1CBDF05F" w14:textId="77777777" w:rsidR="00DC0E21" w:rsidRPr="00C76DF3" w:rsidRDefault="00DC0E21" w:rsidP="0015352A">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3DBB39EA" w14:textId="77777777" w:rsidR="00DC0E21" w:rsidRPr="00C76DF3" w:rsidRDefault="00DE1592" w:rsidP="0015352A">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DC0E21" w:rsidRPr="00BD502E">
              <w:rPr>
                <w:rStyle w:val="Hyperlink"/>
                <w:sz w:val="14"/>
                <w:szCs w:val="14"/>
              </w:rPr>
              <w:t>Introduction</w:t>
            </w:r>
          </w:hyperlink>
        </w:p>
      </w:tc>
      <w:tc>
        <w:tcPr>
          <w:tcW w:w="271" w:type="dxa"/>
          <w:tcBorders>
            <w:top w:val="nil"/>
            <w:bottom w:val="nil"/>
          </w:tcBorders>
          <w:vAlign w:val="center"/>
        </w:tcPr>
        <w:p w14:paraId="52A991D6" w14:textId="77777777" w:rsidR="00DC0E21" w:rsidRPr="00C76DF3" w:rsidRDefault="00DC0E21" w:rsidP="0015352A">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vAlign w:val="center"/>
        </w:tcPr>
        <w:p w14:paraId="4E4C91B0" w14:textId="77777777" w:rsidR="00DC0E21" w:rsidRPr="00C76DF3" w:rsidRDefault="00DE1592" w:rsidP="0015352A">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DC0E21">
              <w:rPr>
                <w:rStyle w:val="Hyperlink"/>
                <w:sz w:val="14"/>
                <w:szCs w:val="14"/>
              </w:rPr>
              <w:t>Conditions Générales</w:t>
            </w:r>
          </w:hyperlink>
        </w:p>
      </w:tc>
      <w:tc>
        <w:tcPr>
          <w:tcW w:w="272" w:type="dxa"/>
          <w:tcBorders>
            <w:top w:val="nil"/>
            <w:bottom w:val="nil"/>
          </w:tcBorders>
          <w:vAlign w:val="center"/>
        </w:tcPr>
        <w:p w14:paraId="6A7DE9B2" w14:textId="77777777" w:rsidR="00DC0E21" w:rsidRPr="00C76DF3" w:rsidRDefault="00DC0E21" w:rsidP="0015352A">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83" w:type="dxa"/>
          <w:shd w:val="clear" w:color="auto" w:fill="BFBFBF"/>
          <w:vAlign w:val="center"/>
        </w:tcPr>
        <w:p w14:paraId="7B7B4CEB" w14:textId="77777777" w:rsidR="00DC0E21" w:rsidRPr="00C76DF3" w:rsidRDefault="00DE1592" w:rsidP="0015352A">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DC0E21">
              <w:rPr>
                <w:rStyle w:val="Hyperlink"/>
                <w:sz w:val="14"/>
                <w:szCs w:val="14"/>
              </w:rPr>
              <w:t>Conditions Spécifiques des Services</w:t>
            </w:r>
          </w:hyperlink>
        </w:p>
      </w:tc>
      <w:tc>
        <w:tcPr>
          <w:tcW w:w="273" w:type="dxa"/>
          <w:tcBorders>
            <w:top w:val="nil"/>
            <w:bottom w:val="nil"/>
          </w:tcBorders>
          <w:vAlign w:val="center"/>
        </w:tcPr>
        <w:p w14:paraId="4442CBDB" w14:textId="77777777" w:rsidR="00DC0E21" w:rsidRPr="00C76DF3" w:rsidRDefault="00DC0E21" w:rsidP="0015352A">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51936D65" w14:textId="77777777" w:rsidR="00DC0E21" w:rsidRPr="00C76DF3" w:rsidRDefault="00DE1592" w:rsidP="0015352A">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DC0E21">
              <w:rPr>
                <w:rStyle w:val="Hyperlink"/>
                <w:sz w:val="14"/>
                <w:szCs w:val="14"/>
              </w:rPr>
              <w:t>Annexe</w:t>
            </w:r>
          </w:hyperlink>
        </w:p>
      </w:tc>
    </w:tr>
  </w:tbl>
  <w:p w14:paraId="533AF096" w14:textId="77777777" w:rsidR="00DC0E21" w:rsidRDefault="00DC0E21" w:rsidP="00652298">
    <w:pPr>
      <w:pStyle w:val="ProductList-Body"/>
      <w:tabs>
        <w:tab w:val="clear" w:pos="360"/>
        <w:tab w:val="clear" w:pos="720"/>
        <w:tab w:val="clear" w:pos="1080"/>
      </w:tabs>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805"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70"/>
      <w:gridCol w:w="270"/>
      <w:gridCol w:w="1890"/>
      <w:gridCol w:w="271"/>
      <w:gridCol w:w="1889"/>
      <w:gridCol w:w="272"/>
      <w:gridCol w:w="1983"/>
      <w:gridCol w:w="273"/>
      <w:gridCol w:w="1887"/>
    </w:tblGrid>
    <w:tr w:rsidR="00DC0E21" w:rsidRPr="00C76DF3" w14:paraId="6ECDF20C" w14:textId="77777777" w:rsidTr="0015352A">
      <w:tc>
        <w:tcPr>
          <w:tcW w:w="2070" w:type="dxa"/>
          <w:tcBorders>
            <w:top w:val="single" w:sz="4" w:space="0" w:color="F2F2F2"/>
            <w:left w:val="single" w:sz="4" w:space="0" w:color="F2F2F2"/>
            <w:bottom w:val="single" w:sz="4" w:space="0" w:color="F2F2F2"/>
            <w:right w:val="single" w:sz="4" w:space="0" w:color="F2F2F2"/>
          </w:tcBorders>
          <w:shd w:val="clear" w:color="auto" w:fill="F2F2F2"/>
          <w:vAlign w:val="center"/>
        </w:tcPr>
        <w:p w14:paraId="25AD4760" w14:textId="77777777" w:rsidR="00DC0E21" w:rsidRPr="00C76DF3" w:rsidRDefault="00DE1592" w:rsidP="0015352A">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DC0E21">
              <w:rPr>
                <w:rStyle w:val="Hyperlink"/>
                <w:sz w:val="14"/>
                <w:szCs w:val="14"/>
              </w:rPr>
              <w:t>Table des matières</w:t>
            </w:r>
          </w:hyperlink>
        </w:p>
      </w:tc>
      <w:tc>
        <w:tcPr>
          <w:tcW w:w="270" w:type="dxa"/>
          <w:tcBorders>
            <w:top w:val="nil"/>
            <w:left w:val="single" w:sz="4" w:space="0" w:color="F2F2F2"/>
            <w:bottom w:val="nil"/>
          </w:tcBorders>
          <w:vAlign w:val="center"/>
        </w:tcPr>
        <w:p w14:paraId="0397E9F9" w14:textId="77777777" w:rsidR="00DC0E21" w:rsidRPr="00C76DF3" w:rsidRDefault="00DC0E21" w:rsidP="0015352A">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75F79C7E" w14:textId="77777777" w:rsidR="00DC0E21" w:rsidRPr="00C76DF3" w:rsidRDefault="00DE1592" w:rsidP="0015352A">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DC0E21" w:rsidRPr="00BD502E">
              <w:rPr>
                <w:rStyle w:val="Hyperlink"/>
                <w:sz w:val="14"/>
                <w:szCs w:val="14"/>
              </w:rPr>
              <w:t>Introduction</w:t>
            </w:r>
          </w:hyperlink>
        </w:p>
      </w:tc>
      <w:tc>
        <w:tcPr>
          <w:tcW w:w="271" w:type="dxa"/>
          <w:tcBorders>
            <w:top w:val="nil"/>
            <w:bottom w:val="nil"/>
          </w:tcBorders>
          <w:vAlign w:val="center"/>
        </w:tcPr>
        <w:p w14:paraId="373B7FF7" w14:textId="77777777" w:rsidR="00DC0E21" w:rsidRPr="00C76DF3" w:rsidRDefault="00DC0E21" w:rsidP="0015352A">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vAlign w:val="center"/>
        </w:tcPr>
        <w:p w14:paraId="00A8F9AE" w14:textId="77777777" w:rsidR="00DC0E21" w:rsidRPr="00C76DF3" w:rsidRDefault="00DE1592" w:rsidP="0015352A">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DC0E21">
              <w:rPr>
                <w:rStyle w:val="Hyperlink"/>
                <w:sz w:val="14"/>
                <w:szCs w:val="14"/>
              </w:rPr>
              <w:t>Conditions Générales</w:t>
            </w:r>
          </w:hyperlink>
        </w:p>
      </w:tc>
      <w:tc>
        <w:tcPr>
          <w:tcW w:w="272" w:type="dxa"/>
          <w:tcBorders>
            <w:top w:val="nil"/>
            <w:bottom w:val="nil"/>
          </w:tcBorders>
          <w:vAlign w:val="center"/>
        </w:tcPr>
        <w:p w14:paraId="6D7F3E9B" w14:textId="77777777" w:rsidR="00DC0E21" w:rsidRPr="00C76DF3" w:rsidRDefault="00DC0E21" w:rsidP="0015352A">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83" w:type="dxa"/>
          <w:shd w:val="clear" w:color="auto" w:fill="F2F2F2"/>
          <w:vAlign w:val="center"/>
        </w:tcPr>
        <w:p w14:paraId="4591BB91" w14:textId="77777777" w:rsidR="00DC0E21" w:rsidRPr="00C76DF3" w:rsidRDefault="00DE1592" w:rsidP="0015352A">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DC0E21">
              <w:rPr>
                <w:rStyle w:val="Hyperlink"/>
                <w:sz w:val="14"/>
                <w:szCs w:val="14"/>
              </w:rPr>
              <w:t>Conditions Spécifiques des Services</w:t>
            </w:r>
          </w:hyperlink>
        </w:p>
      </w:tc>
      <w:tc>
        <w:tcPr>
          <w:tcW w:w="273" w:type="dxa"/>
          <w:tcBorders>
            <w:top w:val="nil"/>
            <w:bottom w:val="nil"/>
          </w:tcBorders>
          <w:vAlign w:val="center"/>
        </w:tcPr>
        <w:p w14:paraId="02D58744" w14:textId="77777777" w:rsidR="00DC0E21" w:rsidRPr="00C76DF3" w:rsidRDefault="00DC0E21" w:rsidP="0015352A">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BFBFBF"/>
          <w:vAlign w:val="center"/>
        </w:tcPr>
        <w:p w14:paraId="54B2EA28" w14:textId="77777777" w:rsidR="00DC0E21" w:rsidRPr="00C76DF3" w:rsidRDefault="00DE1592" w:rsidP="0015352A">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DC0E21">
              <w:rPr>
                <w:rStyle w:val="Hyperlink"/>
                <w:sz w:val="14"/>
                <w:szCs w:val="14"/>
              </w:rPr>
              <w:t>Annexe</w:t>
            </w:r>
          </w:hyperlink>
        </w:p>
      </w:tc>
    </w:tr>
  </w:tbl>
  <w:p w14:paraId="6DCBAE51" w14:textId="77777777" w:rsidR="00DC0E21" w:rsidRDefault="00DC0E21" w:rsidP="00342666">
    <w:pPr>
      <w:pStyle w:val="ProductList-Body"/>
      <w:tabs>
        <w:tab w:val="clear" w:pos="360"/>
        <w:tab w:val="clear" w:pos="720"/>
        <w:tab w:val="clear" w:pos="1080"/>
      </w:tabs>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805"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70"/>
      <w:gridCol w:w="270"/>
      <w:gridCol w:w="1890"/>
      <w:gridCol w:w="271"/>
      <w:gridCol w:w="1889"/>
      <w:gridCol w:w="272"/>
      <w:gridCol w:w="1983"/>
      <w:gridCol w:w="273"/>
      <w:gridCol w:w="1887"/>
    </w:tblGrid>
    <w:tr w:rsidR="00DC0E21" w:rsidRPr="00C76DF3" w14:paraId="2D298B87" w14:textId="77777777" w:rsidTr="00ED2FB5">
      <w:tc>
        <w:tcPr>
          <w:tcW w:w="2070" w:type="dxa"/>
          <w:tcBorders>
            <w:top w:val="single" w:sz="4" w:space="0" w:color="F2F2F2"/>
            <w:left w:val="single" w:sz="4" w:space="0" w:color="F2F2F2"/>
            <w:bottom w:val="single" w:sz="4" w:space="0" w:color="F2F2F2"/>
            <w:right w:val="single" w:sz="4" w:space="0" w:color="F2F2F2"/>
          </w:tcBorders>
          <w:shd w:val="clear" w:color="auto" w:fill="F2F2F2"/>
          <w:vAlign w:val="center"/>
        </w:tcPr>
        <w:p w14:paraId="0161B6B4" w14:textId="77777777" w:rsidR="00DC0E21" w:rsidRPr="00C76DF3" w:rsidRDefault="00DE1592" w:rsidP="0015352A">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DC0E21">
              <w:rPr>
                <w:rStyle w:val="Hyperlink"/>
                <w:sz w:val="14"/>
                <w:szCs w:val="14"/>
              </w:rPr>
              <w:t>Table des matières</w:t>
            </w:r>
          </w:hyperlink>
        </w:p>
      </w:tc>
      <w:tc>
        <w:tcPr>
          <w:tcW w:w="270" w:type="dxa"/>
          <w:tcBorders>
            <w:top w:val="nil"/>
            <w:left w:val="single" w:sz="4" w:space="0" w:color="F2F2F2"/>
            <w:bottom w:val="nil"/>
          </w:tcBorders>
          <w:vAlign w:val="center"/>
        </w:tcPr>
        <w:p w14:paraId="1CAAD0A3" w14:textId="77777777" w:rsidR="00DC0E21" w:rsidRPr="00C76DF3" w:rsidRDefault="00DC0E21" w:rsidP="0015352A">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6012CE5D" w14:textId="77777777" w:rsidR="00DC0E21" w:rsidRPr="00C76DF3" w:rsidRDefault="00DE1592" w:rsidP="0015352A">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DC0E21" w:rsidRPr="00BD502E">
              <w:rPr>
                <w:rStyle w:val="Hyperlink"/>
                <w:sz w:val="14"/>
                <w:szCs w:val="14"/>
              </w:rPr>
              <w:t>Introduction</w:t>
            </w:r>
          </w:hyperlink>
        </w:p>
      </w:tc>
      <w:tc>
        <w:tcPr>
          <w:tcW w:w="271" w:type="dxa"/>
          <w:tcBorders>
            <w:top w:val="nil"/>
            <w:bottom w:val="nil"/>
          </w:tcBorders>
          <w:vAlign w:val="center"/>
        </w:tcPr>
        <w:p w14:paraId="4C83A043" w14:textId="77777777" w:rsidR="00DC0E21" w:rsidRPr="00C76DF3" w:rsidRDefault="00DC0E21" w:rsidP="0015352A">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vAlign w:val="center"/>
        </w:tcPr>
        <w:p w14:paraId="70A7FDBB" w14:textId="77777777" w:rsidR="00DC0E21" w:rsidRPr="00C76DF3" w:rsidRDefault="00DE1592" w:rsidP="0015352A">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DC0E21">
              <w:rPr>
                <w:rStyle w:val="Hyperlink"/>
                <w:sz w:val="14"/>
                <w:szCs w:val="14"/>
              </w:rPr>
              <w:t>Conditions Générales</w:t>
            </w:r>
          </w:hyperlink>
        </w:p>
      </w:tc>
      <w:tc>
        <w:tcPr>
          <w:tcW w:w="272" w:type="dxa"/>
          <w:tcBorders>
            <w:top w:val="nil"/>
            <w:bottom w:val="nil"/>
          </w:tcBorders>
          <w:vAlign w:val="center"/>
        </w:tcPr>
        <w:p w14:paraId="77BDF580" w14:textId="77777777" w:rsidR="00DC0E21" w:rsidRPr="00C76DF3" w:rsidRDefault="00DC0E21" w:rsidP="0015352A">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83" w:type="dxa"/>
          <w:shd w:val="clear" w:color="auto" w:fill="F2F2F2"/>
          <w:vAlign w:val="center"/>
        </w:tcPr>
        <w:p w14:paraId="4D803865" w14:textId="77777777" w:rsidR="00DC0E21" w:rsidRPr="00C76DF3" w:rsidRDefault="00DE1592" w:rsidP="0015352A">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DC0E21">
              <w:rPr>
                <w:rStyle w:val="Hyperlink"/>
                <w:sz w:val="14"/>
                <w:szCs w:val="14"/>
              </w:rPr>
              <w:t>Conditions Spécifiques des Services</w:t>
            </w:r>
          </w:hyperlink>
        </w:p>
      </w:tc>
      <w:tc>
        <w:tcPr>
          <w:tcW w:w="273" w:type="dxa"/>
          <w:tcBorders>
            <w:top w:val="nil"/>
            <w:bottom w:val="nil"/>
          </w:tcBorders>
          <w:vAlign w:val="center"/>
        </w:tcPr>
        <w:p w14:paraId="4B004F23" w14:textId="77777777" w:rsidR="00DC0E21" w:rsidRPr="00C76DF3" w:rsidRDefault="00DC0E21" w:rsidP="0015352A">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BFBFBF"/>
          <w:vAlign w:val="center"/>
        </w:tcPr>
        <w:p w14:paraId="65E8C063" w14:textId="77777777" w:rsidR="00DC0E21" w:rsidRPr="00C76DF3" w:rsidRDefault="00DE1592" w:rsidP="0015352A">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DC0E21">
              <w:rPr>
                <w:rStyle w:val="Hyperlink"/>
                <w:sz w:val="14"/>
                <w:szCs w:val="14"/>
              </w:rPr>
              <w:t>Annexe</w:t>
            </w:r>
          </w:hyperlink>
        </w:p>
      </w:tc>
    </w:tr>
  </w:tbl>
  <w:p w14:paraId="2DDA93A9" w14:textId="77777777" w:rsidR="00DC0E21" w:rsidRDefault="00DC0E21" w:rsidP="00ED2FB5">
    <w:pPr>
      <w:pStyle w:val="ProductList-Body"/>
      <w:tabs>
        <w:tab w:val="clear" w:pos="360"/>
        <w:tab w:val="clear" w:pos="720"/>
        <w:tab w:val="clear" w:pos="1080"/>
      </w:tabs>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805"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70"/>
      <w:gridCol w:w="270"/>
      <w:gridCol w:w="1890"/>
      <w:gridCol w:w="271"/>
      <w:gridCol w:w="1889"/>
      <w:gridCol w:w="272"/>
      <w:gridCol w:w="1983"/>
      <w:gridCol w:w="273"/>
      <w:gridCol w:w="1887"/>
    </w:tblGrid>
    <w:tr w:rsidR="00DC0E21" w:rsidRPr="00C76DF3" w14:paraId="449B3BFA" w14:textId="77777777" w:rsidTr="0015352A">
      <w:tc>
        <w:tcPr>
          <w:tcW w:w="2070" w:type="dxa"/>
          <w:tcBorders>
            <w:top w:val="single" w:sz="4" w:space="0" w:color="F2F2F2"/>
            <w:left w:val="single" w:sz="4" w:space="0" w:color="F2F2F2"/>
            <w:bottom w:val="single" w:sz="4" w:space="0" w:color="F2F2F2"/>
            <w:right w:val="single" w:sz="4" w:space="0" w:color="F2F2F2"/>
          </w:tcBorders>
          <w:shd w:val="clear" w:color="auto" w:fill="F2F2F2"/>
          <w:vAlign w:val="center"/>
        </w:tcPr>
        <w:p w14:paraId="32AFC256" w14:textId="77777777" w:rsidR="00DC0E21" w:rsidRPr="00C76DF3" w:rsidRDefault="00DE1592" w:rsidP="0015352A">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DC0E21">
              <w:rPr>
                <w:rStyle w:val="Hyperlink"/>
                <w:sz w:val="14"/>
                <w:szCs w:val="14"/>
              </w:rPr>
              <w:t>Table des matières</w:t>
            </w:r>
          </w:hyperlink>
        </w:p>
      </w:tc>
      <w:tc>
        <w:tcPr>
          <w:tcW w:w="270" w:type="dxa"/>
          <w:tcBorders>
            <w:top w:val="nil"/>
            <w:left w:val="single" w:sz="4" w:space="0" w:color="F2F2F2"/>
            <w:bottom w:val="nil"/>
          </w:tcBorders>
          <w:vAlign w:val="center"/>
        </w:tcPr>
        <w:p w14:paraId="1BBF1D62" w14:textId="77777777" w:rsidR="00DC0E21" w:rsidRPr="00C76DF3" w:rsidRDefault="00DC0E21" w:rsidP="0015352A">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0DD6FEAA" w14:textId="77777777" w:rsidR="00DC0E21" w:rsidRPr="00C76DF3" w:rsidRDefault="00DE1592" w:rsidP="0015352A">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DC0E21" w:rsidRPr="00BD502E">
              <w:rPr>
                <w:rStyle w:val="Hyperlink"/>
                <w:sz w:val="14"/>
                <w:szCs w:val="14"/>
              </w:rPr>
              <w:t>Introduction</w:t>
            </w:r>
          </w:hyperlink>
        </w:p>
      </w:tc>
      <w:tc>
        <w:tcPr>
          <w:tcW w:w="271" w:type="dxa"/>
          <w:tcBorders>
            <w:top w:val="nil"/>
            <w:bottom w:val="nil"/>
          </w:tcBorders>
          <w:vAlign w:val="center"/>
        </w:tcPr>
        <w:p w14:paraId="0BF46CDE" w14:textId="77777777" w:rsidR="00DC0E21" w:rsidRPr="00C76DF3" w:rsidRDefault="00DC0E21" w:rsidP="0015352A">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vAlign w:val="center"/>
        </w:tcPr>
        <w:p w14:paraId="3B014176" w14:textId="77777777" w:rsidR="00DC0E21" w:rsidRPr="00C76DF3" w:rsidRDefault="00DE1592" w:rsidP="0015352A">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DC0E21">
              <w:rPr>
                <w:rStyle w:val="Hyperlink"/>
                <w:sz w:val="14"/>
                <w:szCs w:val="14"/>
              </w:rPr>
              <w:t>Conditions Générales</w:t>
            </w:r>
          </w:hyperlink>
        </w:p>
      </w:tc>
      <w:tc>
        <w:tcPr>
          <w:tcW w:w="272" w:type="dxa"/>
          <w:tcBorders>
            <w:top w:val="nil"/>
            <w:bottom w:val="nil"/>
          </w:tcBorders>
          <w:vAlign w:val="center"/>
        </w:tcPr>
        <w:p w14:paraId="3A392A47" w14:textId="77777777" w:rsidR="00DC0E21" w:rsidRPr="00C76DF3" w:rsidRDefault="00DC0E21" w:rsidP="0015352A">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83" w:type="dxa"/>
          <w:shd w:val="clear" w:color="auto" w:fill="F2F2F2"/>
          <w:vAlign w:val="center"/>
        </w:tcPr>
        <w:p w14:paraId="3E17BA8A" w14:textId="77777777" w:rsidR="00DC0E21" w:rsidRPr="00C76DF3" w:rsidRDefault="00DE1592" w:rsidP="0015352A">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DC0E21">
              <w:rPr>
                <w:rStyle w:val="Hyperlink"/>
                <w:sz w:val="14"/>
                <w:szCs w:val="14"/>
              </w:rPr>
              <w:t>Conditions Spécifiques des Services</w:t>
            </w:r>
          </w:hyperlink>
        </w:p>
      </w:tc>
      <w:tc>
        <w:tcPr>
          <w:tcW w:w="273" w:type="dxa"/>
          <w:tcBorders>
            <w:top w:val="nil"/>
            <w:bottom w:val="nil"/>
          </w:tcBorders>
          <w:vAlign w:val="center"/>
        </w:tcPr>
        <w:p w14:paraId="2F5C0452" w14:textId="77777777" w:rsidR="00DC0E21" w:rsidRPr="00C76DF3" w:rsidRDefault="00DC0E21" w:rsidP="0015352A">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BFBFBF"/>
          <w:vAlign w:val="center"/>
        </w:tcPr>
        <w:p w14:paraId="781E7C80" w14:textId="77777777" w:rsidR="00DC0E21" w:rsidRPr="00C76DF3" w:rsidRDefault="00DE1592" w:rsidP="0015352A">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DC0E21">
              <w:rPr>
                <w:rStyle w:val="Hyperlink"/>
                <w:sz w:val="14"/>
                <w:szCs w:val="14"/>
              </w:rPr>
              <w:t>Annexe</w:t>
            </w:r>
          </w:hyperlink>
        </w:p>
      </w:tc>
    </w:tr>
  </w:tbl>
  <w:p w14:paraId="1258BADE" w14:textId="77777777" w:rsidR="00DC0E21" w:rsidRDefault="00DC0E21" w:rsidP="00ED2FB5">
    <w:pPr>
      <w:pStyle w:val="ProductList-Body"/>
      <w:tabs>
        <w:tab w:val="clear" w:pos="360"/>
        <w:tab w:val="clear" w:pos="720"/>
        <w:tab w:val="clear" w:pos="1080"/>
      </w:tabs>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805"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70"/>
      <w:gridCol w:w="270"/>
      <w:gridCol w:w="1890"/>
      <w:gridCol w:w="271"/>
      <w:gridCol w:w="1889"/>
      <w:gridCol w:w="272"/>
      <w:gridCol w:w="1983"/>
      <w:gridCol w:w="273"/>
      <w:gridCol w:w="1887"/>
    </w:tblGrid>
    <w:tr w:rsidR="00DC0E21" w:rsidRPr="00C76DF3" w14:paraId="0C3F6D84" w14:textId="77777777" w:rsidTr="00ED2FB5">
      <w:tc>
        <w:tcPr>
          <w:tcW w:w="2070" w:type="dxa"/>
          <w:tcBorders>
            <w:top w:val="single" w:sz="4" w:space="0" w:color="F2F2F2"/>
            <w:left w:val="single" w:sz="4" w:space="0" w:color="F2F2F2"/>
            <w:bottom w:val="single" w:sz="4" w:space="0" w:color="F2F2F2"/>
            <w:right w:val="single" w:sz="4" w:space="0" w:color="F2F2F2"/>
          </w:tcBorders>
          <w:shd w:val="clear" w:color="auto" w:fill="F2F2F2"/>
          <w:vAlign w:val="center"/>
        </w:tcPr>
        <w:p w14:paraId="355F772A" w14:textId="77777777" w:rsidR="00DC0E21" w:rsidRPr="00C76DF3" w:rsidRDefault="00DE1592" w:rsidP="0015352A">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DC0E21">
              <w:rPr>
                <w:rStyle w:val="Hyperlink"/>
                <w:sz w:val="14"/>
                <w:szCs w:val="14"/>
              </w:rPr>
              <w:t>Table des matières</w:t>
            </w:r>
          </w:hyperlink>
        </w:p>
      </w:tc>
      <w:tc>
        <w:tcPr>
          <w:tcW w:w="270" w:type="dxa"/>
          <w:tcBorders>
            <w:top w:val="nil"/>
            <w:left w:val="single" w:sz="4" w:space="0" w:color="F2F2F2"/>
            <w:bottom w:val="nil"/>
          </w:tcBorders>
          <w:vAlign w:val="center"/>
        </w:tcPr>
        <w:p w14:paraId="2A6B45A6" w14:textId="77777777" w:rsidR="00DC0E21" w:rsidRPr="00C76DF3" w:rsidRDefault="00DC0E21" w:rsidP="0015352A">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705BBE67" w14:textId="77777777" w:rsidR="00DC0E21" w:rsidRPr="00C76DF3" w:rsidRDefault="00DE1592" w:rsidP="0015352A">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DC0E21" w:rsidRPr="00BD502E">
              <w:rPr>
                <w:rStyle w:val="Hyperlink"/>
                <w:sz w:val="14"/>
                <w:szCs w:val="14"/>
              </w:rPr>
              <w:t>Introduction</w:t>
            </w:r>
          </w:hyperlink>
        </w:p>
      </w:tc>
      <w:tc>
        <w:tcPr>
          <w:tcW w:w="271" w:type="dxa"/>
          <w:tcBorders>
            <w:top w:val="nil"/>
            <w:bottom w:val="nil"/>
          </w:tcBorders>
          <w:vAlign w:val="center"/>
        </w:tcPr>
        <w:p w14:paraId="0AA4721A" w14:textId="77777777" w:rsidR="00DC0E21" w:rsidRPr="00C76DF3" w:rsidRDefault="00DC0E21" w:rsidP="0015352A">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vAlign w:val="center"/>
        </w:tcPr>
        <w:p w14:paraId="61BA0C83" w14:textId="77777777" w:rsidR="00DC0E21" w:rsidRPr="00C76DF3" w:rsidRDefault="00DE1592" w:rsidP="0015352A">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DC0E21">
              <w:rPr>
                <w:rStyle w:val="Hyperlink"/>
                <w:sz w:val="14"/>
                <w:szCs w:val="14"/>
              </w:rPr>
              <w:t>Conditions Générales</w:t>
            </w:r>
          </w:hyperlink>
        </w:p>
      </w:tc>
      <w:tc>
        <w:tcPr>
          <w:tcW w:w="272" w:type="dxa"/>
          <w:tcBorders>
            <w:top w:val="nil"/>
            <w:bottom w:val="nil"/>
          </w:tcBorders>
          <w:vAlign w:val="center"/>
        </w:tcPr>
        <w:p w14:paraId="397ED8DA" w14:textId="77777777" w:rsidR="00DC0E21" w:rsidRPr="00C76DF3" w:rsidRDefault="00DC0E21" w:rsidP="0015352A">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83" w:type="dxa"/>
          <w:shd w:val="clear" w:color="auto" w:fill="F2F2F2"/>
          <w:vAlign w:val="center"/>
        </w:tcPr>
        <w:p w14:paraId="5252062D" w14:textId="77777777" w:rsidR="00DC0E21" w:rsidRPr="00C76DF3" w:rsidRDefault="00DE1592" w:rsidP="0015352A">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DC0E21">
              <w:rPr>
                <w:rStyle w:val="Hyperlink"/>
                <w:sz w:val="14"/>
                <w:szCs w:val="14"/>
              </w:rPr>
              <w:t>Conditions Spécifiques des Services</w:t>
            </w:r>
          </w:hyperlink>
        </w:p>
      </w:tc>
      <w:tc>
        <w:tcPr>
          <w:tcW w:w="273" w:type="dxa"/>
          <w:tcBorders>
            <w:top w:val="nil"/>
            <w:bottom w:val="nil"/>
          </w:tcBorders>
          <w:vAlign w:val="center"/>
        </w:tcPr>
        <w:p w14:paraId="2FC3C42A" w14:textId="77777777" w:rsidR="00DC0E21" w:rsidRPr="00C76DF3" w:rsidRDefault="00DC0E21" w:rsidP="0015352A">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BFBFBF"/>
          <w:vAlign w:val="center"/>
        </w:tcPr>
        <w:p w14:paraId="0449549B" w14:textId="77777777" w:rsidR="00DC0E21" w:rsidRPr="00C76DF3" w:rsidRDefault="00DE1592" w:rsidP="0015352A">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DC0E21">
              <w:rPr>
                <w:rStyle w:val="Hyperlink"/>
                <w:sz w:val="14"/>
                <w:szCs w:val="14"/>
              </w:rPr>
              <w:t>Annexe</w:t>
            </w:r>
          </w:hyperlink>
        </w:p>
      </w:tc>
    </w:tr>
  </w:tbl>
  <w:p w14:paraId="7859250F" w14:textId="77777777" w:rsidR="00DC0E21" w:rsidRDefault="00DC0E21" w:rsidP="00ED2FB5">
    <w:pPr>
      <w:pStyle w:val="ProductList-Body"/>
      <w:tabs>
        <w:tab w:val="clear" w:pos="360"/>
        <w:tab w:val="clear" w:pos="720"/>
        <w:tab w:val="clear" w:pos="1080"/>
      </w:tabs>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29561C" w14:textId="24A13704" w:rsidR="00DC0E21" w:rsidRDefault="00DC0E21" w:rsidP="00914BDB">
    <w:pPr>
      <w:pStyle w:val="ProductList-Body"/>
    </w:pPr>
    <w:r>
      <w:rPr>
        <w:noProof/>
        <w:lang w:val="en-US" w:eastAsia="en-US" w:bidi="ar-SA"/>
      </w:rPr>
      <w:drawing>
        <wp:inline distT="0" distB="0" distL="0" distR="0" wp14:anchorId="57C84DC6" wp14:editId="3A5C7D0C">
          <wp:extent cx="1993692" cy="457200"/>
          <wp:effectExtent l="0" t="0" r="6985"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Microsoft logo.png"/>
                  <pic:cNvPicPr/>
                </pic:nvPicPr>
                <pic:blipFill>
                  <a:blip r:embed="rId1">
                    <a:extLst>
                      <a:ext uri="{28A0092B-C50C-407E-A947-70E740481C1C}">
                        <a14:useLocalDpi xmlns:a14="http://schemas.microsoft.com/office/drawing/2010/main" val="0"/>
                      </a:ext>
                    </a:extLst>
                  </a:blip>
                  <a:stretch>
                    <a:fillRect/>
                  </a:stretch>
                </pic:blipFill>
                <pic:spPr>
                  <a:xfrm>
                    <a:off x="0" y="0"/>
                    <a:ext cx="2155375" cy="494278"/>
                  </a:xfrm>
                  <a:prstGeom prst="rect">
                    <a:avLst/>
                  </a:prstGeom>
                </pic:spPr>
              </pic:pic>
            </a:graphicData>
          </a:graphic>
        </wp:inline>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805"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70"/>
      <w:gridCol w:w="270"/>
      <w:gridCol w:w="1890"/>
      <w:gridCol w:w="271"/>
      <w:gridCol w:w="1889"/>
      <w:gridCol w:w="272"/>
      <w:gridCol w:w="1983"/>
      <w:gridCol w:w="273"/>
      <w:gridCol w:w="1887"/>
    </w:tblGrid>
    <w:tr w:rsidR="00DC0E21" w:rsidRPr="00C76DF3" w14:paraId="45C12127" w14:textId="77777777" w:rsidTr="00BD5C9E">
      <w:tc>
        <w:tcPr>
          <w:tcW w:w="2070" w:type="dxa"/>
          <w:shd w:val="clear" w:color="auto" w:fill="BFBFBF" w:themeFill="background1" w:themeFillShade="BF"/>
          <w:vAlign w:val="center"/>
        </w:tcPr>
        <w:p w14:paraId="5FE24522" w14:textId="06FAA846" w:rsidR="00DC0E21" w:rsidRPr="00C76DF3" w:rsidRDefault="00DE1592" w:rsidP="0007177B">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DC0E21">
              <w:rPr>
                <w:rStyle w:val="Hyperlink"/>
                <w:sz w:val="14"/>
                <w:szCs w:val="14"/>
              </w:rPr>
              <w:t>Table des matières</w:t>
            </w:r>
          </w:hyperlink>
        </w:p>
      </w:tc>
      <w:tc>
        <w:tcPr>
          <w:tcW w:w="270" w:type="dxa"/>
          <w:tcBorders>
            <w:top w:val="nil"/>
            <w:bottom w:val="nil"/>
          </w:tcBorders>
          <w:vAlign w:val="center"/>
        </w:tcPr>
        <w:p w14:paraId="06832330" w14:textId="77777777" w:rsidR="00DC0E21" w:rsidRPr="00C76DF3" w:rsidRDefault="00DC0E21" w:rsidP="00BD5C9E">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6FE9A93F" w14:textId="77777777" w:rsidR="00DC0E21" w:rsidRPr="00C76DF3" w:rsidRDefault="00DE1592" w:rsidP="0007177B">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DC0E21" w:rsidRPr="00BD502E">
              <w:rPr>
                <w:rStyle w:val="Hyperlink"/>
                <w:sz w:val="14"/>
                <w:szCs w:val="14"/>
              </w:rPr>
              <w:t>Introduction</w:t>
            </w:r>
          </w:hyperlink>
        </w:p>
      </w:tc>
      <w:tc>
        <w:tcPr>
          <w:tcW w:w="271" w:type="dxa"/>
          <w:tcBorders>
            <w:top w:val="nil"/>
            <w:bottom w:val="nil"/>
          </w:tcBorders>
          <w:vAlign w:val="center"/>
        </w:tcPr>
        <w:p w14:paraId="720EDAA8" w14:textId="77777777" w:rsidR="00DC0E21" w:rsidRPr="00C76DF3" w:rsidRDefault="00DC0E21" w:rsidP="00BD5C9E">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3EE75A24" w14:textId="47EE98CF" w:rsidR="00DC0E21" w:rsidRPr="00C76DF3" w:rsidRDefault="00DE1592" w:rsidP="0007177B">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DC0E21">
              <w:rPr>
                <w:rStyle w:val="Hyperlink"/>
                <w:sz w:val="14"/>
                <w:szCs w:val="14"/>
              </w:rPr>
              <w:t>Conditions Générales</w:t>
            </w:r>
          </w:hyperlink>
        </w:p>
      </w:tc>
      <w:tc>
        <w:tcPr>
          <w:tcW w:w="272" w:type="dxa"/>
          <w:tcBorders>
            <w:top w:val="nil"/>
            <w:bottom w:val="nil"/>
          </w:tcBorders>
          <w:vAlign w:val="center"/>
        </w:tcPr>
        <w:p w14:paraId="4C79DB56" w14:textId="77777777" w:rsidR="00DC0E21" w:rsidRPr="00C76DF3" w:rsidRDefault="00DC0E21" w:rsidP="0007177B">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83" w:type="dxa"/>
          <w:shd w:val="clear" w:color="auto" w:fill="F2F2F2" w:themeFill="background1" w:themeFillShade="F2"/>
          <w:vAlign w:val="center"/>
        </w:tcPr>
        <w:p w14:paraId="79E05E49" w14:textId="2735D1BD" w:rsidR="00DC0E21" w:rsidRPr="00C76DF3" w:rsidRDefault="00DE1592" w:rsidP="00E37BF7">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DC0E21">
              <w:rPr>
                <w:rStyle w:val="Hyperlink"/>
                <w:sz w:val="14"/>
                <w:szCs w:val="14"/>
              </w:rPr>
              <w:t>Conditions Spécifiques des Services</w:t>
            </w:r>
          </w:hyperlink>
        </w:p>
      </w:tc>
      <w:tc>
        <w:tcPr>
          <w:tcW w:w="273" w:type="dxa"/>
          <w:tcBorders>
            <w:top w:val="nil"/>
            <w:bottom w:val="nil"/>
          </w:tcBorders>
          <w:vAlign w:val="center"/>
        </w:tcPr>
        <w:p w14:paraId="2F8E13E0" w14:textId="77777777" w:rsidR="00DC0E21" w:rsidRPr="00C76DF3" w:rsidRDefault="00DC0E21" w:rsidP="0007177B">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789D4DDD" w14:textId="19C8AC20" w:rsidR="00DC0E21" w:rsidRPr="00C76DF3" w:rsidRDefault="00DE1592" w:rsidP="0007177B">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DC0E21">
              <w:rPr>
                <w:rStyle w:val="Hyperlink"/>
                <w:sz w:val="14"/>
                <w:szCs w:val="14"/>
              </w:rPr>
              <w:t>Annexe</w:t>
            </w:r>
          </w:hyperlink>
        </w:p>
      </w:tc>
    </w:tr>
  </w:tbl>
  <w:p w14:paraId="1D21B767" w14:textId="77777777" w:rsidR="00DC0E21" w:rsidRDefault="00DC0E21" w:rsidP="0007177B">
    <w:pPr>
      <w:pStyle w:val="ProductList-Body"/>
      <w:tabs>
        <w:tab w:val="clear" w:pos="360"/>
        <w:tab w:val="clear" w:pos="720"/>
        <w:tab w:val="clear" w:pos="1080"/>
      </w:tabs>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805"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70"/>
      <w:gridCol w:w="270"/>
      <w:gridCol w:w="1890"/>
      <w:gridCol w:w="271"/>
      <w:gridCol w:w="1889"/>
      <w:gridCol w:w="272"/>
      <w:gridCol w:w="1983"/>
      <w:gridCol w:w="273"/>
      <w:gridCol w:w="1887"/>
    </w:tblGrid>
    <w:tr w:rsidR="00DC0E21" w:rsidRPr="00C76DF3" w14:paraId="1226BC13" w14:textId="77777777" w:rsidTr="007B4942">
      <w:tc>
        <w:tcPr>
          <w:tcW w:w="2070" w:type="dxa"/>
          <w:shd w:val="clear" w:color="auto" w:fill="BFBFBF" w:themeFill="background1" w:themeFillShade="BF"/>
          <w:vAlign w:val="center"/>
        </w:tcPr>
        <w:p w14:paraId="4BE9B867" w14:textId="77777777" w:rsidR="00DC0E21" w:rsidRPr="00C76DF3" w:rsidRDefault="00DE1592" w:rsidP="00BD240B">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DC0E21">
              <w:rPr>
                <w:rStyle w:val="Hyperlink"/>
                <w:sz w:val="14"/>
                <w:szCs w:val="14"/>
              </w:rPr>
              <w:t>Table des matières</w:t>
            </w:r>
          </w:hyperlink>
        </w:p>
      </w:tc>
      <w:tc>
        <w:tcPr>
          <w:tcW w:w="270" w:type="dxa"/>
          <w:tcBorders>
            <w:top w:val="nil"/>
            <w:bottom w:val="nil"/>
          </w:tcBorders>
          <w:vAlign w:val="center"/>
        </w:tcPr>
        <w:p w14:paraId="605429A6" w14:textId="77777777" w:rsidR="00DC0E21" w:rsidRPr="00C76DF3" w:rsidRDefault="00DC0E21" w:rsidP="00BD240B">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17CEA42B" w14:textId="77777777" w:rsidR="00DC0E21" w:rsidRPr="00C76DF3" w:rsidRDefault="00DE1592" w:rsidP="00BD240B">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DC0E21" w:rsidRPr="00BD502E">
              <w:rPr>
                <w:rStyle w:val="Hyperlink"/>
                <w:sz w:val="14"/>
                <w:szCs w:val="14"/>
              </w:rPr>
              <w:t>Introduction</w:t>
            </w:r>
          </w:hyperlink>
        </w:p>
      </w:tc>
      <w:tc>
        <w:tcPr>
          <w:tcW w:w="271" w:type="dxa"/>
          <w:tcBorders>
            <w:top w:val="nil"/>
            <w:bottom w:val="nil"/>
          </w:tcBorders>
          <w:vAlign w:val="center"/>
        </w:tcPr>
        <w:p w14:paraId="6D7CB772" w14:textId="77777777" w:rsidR="00DC0E21" w:rsidRPr="00C76DF3" w:rsidRDefault="00DC0E21" w:rsidP="00BD240B">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64968899" w14:textId="77777777" w:rsidR="00DC0E21" w:rsidRPr="00C76DF3" w:rsidRDefault="00DE1592" w:rsidP="00BD240B">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DC0E21">
              <w:rPr>
                <w:rStyle w:val="Hyperlink"/>
                <w:sz w:val="14"/>
                <w:szCs w:val="14"/>
              </w:rPr>
              <w:t>Conditions Générales</w:t>
            </w:r>
          </w:hyperlink>
        </w:p>
      </w:tc>
      <w:tc>
        <w:tcPr>
          <w:tcW w:w="272" w:type="dxa"/>
          <w:tcBorders>
            <w:top w:val="nil"/>
            <w:bottom w:val="nil"/>
          </w:tcBorders>
          <w:vAlign w:val="center"/>
        </w:tcPr>
        <w:p w14:paraId="7E033CE8" w14:textId="77777777" w:rsidR="00DC0E21" w:rsidRPr="00C76DF3" w:rsidRDefault="00DC0E21" w:rsidP="00BD240B">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83" w:type="dxa"/>
          <w:shd w:val="clear" w:color="auto" w:fill="F2F2F2" w:themeFill="background1" w:themeFillShade="F2"/>
          <w:vAlign w:val="center"/>
        </w:tcPr>
        <w:p w14:paraId="5D447CA0" w14:textId="77777777" w:rsidR="00DC0E21" w:rsidRPr="00C76DF3" w:rsidRDefault="00DE1592" w:rsidP="00BD240B">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DC0E21">
              <w:rPr>
                <w:rStyle w:val="Hyperlink"/>
                <w:sz w:val="14"/>
                <w:szCs w:val="14"/>
              </w:rPr>
              <w:t>Conditions Spécifiques des Services</w:t>
            </w:r>
          </w:hyperlink>
        </w:p>
      </w:tc>
      <w:tc>
        <w:tcPr>
          <w:tcW w:w="273" w:type="dxa"/>
          <w:tcBorders>
            <w:top w:val="nil"/>
            <w:bottom w:val="nil"/>
          </w:tcBorders>
          <w:vAlign w:val="center"/>
        </w:tcPr>
        <w:p w14:paraId="276DF924" w14:textId="77777777" w:rsidR="00DC0E21" w:rsidRPr="00C76DF3" w:rsidRDefault="00DC0E21" w:rsidP="00BD240B">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40FBACF3" w14:textId="77777777" w:rsidR="00DC0E21" w:rsidRPr="00C76DF3" w:rsidRDefault="00DE1592" w:rsidP="00BD240B">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DC0E21">
              <w:rPr>
                <w:rStyle w:val="Hyperlink"/>
                <w:sz w:val="14"/>
                <w:szCs w:val="14"/>
              </w:rPr>
              <w:t>Annexe</w:t>
            </w:r>
          </w:hyperlink>
        </w:p>
      </w:tc>
    </w:tr>
  </w:tbl>
  <w:p w14:paraId="55876EE2" w14:textId="77777777" w:rsidR="00DC0E21" w:rsidRDefault="00DC0E21" w:rsidP="00370875">
    <w:pPr>
      <w:pStyle w:val="ProductList-Body"/>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DC0E21" w:rsidRPr="00C76DF3" w14:paraId="49EBE58A" w14:textId="77777777" w:rsidTr="00B5200C">
      <w:tc>
        <w:tcPr>
          <w:tcW w:w="1255" w:type="dxa"/>
          <w:shd w:val="clear" w:color="auto" w:fill="F2F2F2" w:themeFill="background1" w:themeFillShade="F2"/>
          <w:vAlign w:val="center"/>
        </w:tcPr>
        <w:p w14:paraId="102377D2" w14:textId="77777777" w:rsidR="00DC0E21" w:rsidRPr="00C76DF3" w:rsidRDefault="00DE1592" w:rsidP="00370875">
          <w:pPr>
            <w:pStyle w:val="ProductList-OfferingBody"/>
            <w:ind w:left="-77" w:right="-73"/>
            <w:jc w:val="center"/>
            <w:rPr>
              <w:color w:val="808080" w:themeColor="background1" w:themeShade="80"/>
              <w:sz w:val="14"/>
              <w:szCs w:val="14"/>
            </w:rPr>
          </w:pPr>
          <w:hyperlink w:anchor="TableOfContents" w:history="1">
            <w:r w:rsidR="00DC0E21">
              <w:rPr>
                <w:rStyle w:val="Hyperlink"/>
                <w:sz w:val="14"/>
                <w:szCs w:val="14"/>
              </w:rPr>
              <w:t>Table des matières</w:t>
            </w:r>
          </w:hyperlink>
        </w:p>
      </w:tc>
      <w:tc>
        <w:tcPr>
          <w:tcW w:w="181" w:type="dxa"/>
          <w:tcBorders>
            <w:top w:val="nil"/>
            <w:bottom w:val="nil"/>
          </w:tcBorders>
          <w:vAlign w:val="center"/>
        </w:tcPr>
        <w:p w14:paraId="3BB867E4" w14:textId="77777777" w:rsidR="00DC0E21" w:rsidRPr="00C76DF3" w:rsidRDefault="00DC0E21"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BFBFBF" w:themeFill="background1" w:themeFillShade="BF"/>
          <w:vAlign w:val="center"/>
        </w:tcPr>
        <w:p w14:paraId="2C765CF0" w14:textId="77777777" w:rsidR="00DC0E21" w:rsidRPr="00C76DF3" w:rsidRDefault="00DE1592" w:rsidP="00370875">
          <w:pPr>
            <w:pStyle w:val="ProductList-OfferingBody"/>
            <w:ind w:left="-72" w:right="-74"/>
            <w:jc w:val="center"/>
            <w:rPr>
              <w:color w:val="808080" w:themeColor="background1" w:themeShade="80"/>
              <w:sz w:val="14"/>
              <w:szCs w:val="14"/>
            </w:rPr>
          </w:pPr>
          <w:hyperlink w:anchor="Introduction" w:history="1">
            <w:r w:rsidR="00DC0E21">
              <w:rPr>
                <w:rStyle w:val="Hyperlink"/>
                <w:sz w:val="14"/>
                <w:szCs w:val="14"/>
              </w:rPr>
              <w:t>Introduction</w:t>
            </w:r>
          </w:hyperlink>
        </w:p>
      </w:tc>
      <w:tc>
        <w:tcPr>
          <w:tcW w:w="182" w:type="dxa"/>
          <w:tcBorders>
            <w:top w:val="nil"/>
            <w:bottom w:val="nil"/>
          </w:tcBorders>
          <w:vAlign w:val="center"/>
        </w:tcPr>
        <w:p w14:paraId="53D82520" w14:textId="77777777" w:rsidR="00DC0E21" w:rsidRPr="00C76DF3" w:rsidRDefault="00DC0E21"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26151079" w14:textId="46CFAB93" w:rsidR="00DC0E21" w:rsidRPr="00C76DF3" w:rsidRDefault="00DE1592" w:rsidP="00370875">
          <w:pPr>
            <w:pStyle w:val="ProductList-OfferingBody"/>
            <w:ind w:left="-72" w:right="-75"/>
            <w:jc w:val="center"/>
            <w:rPr>
              <w:color w:val="808080" w:themeColor="background1" w:themeShade="80"/>
              <w:sz w:val="14"/>
              <w:szCs w:val="14"/>
            </w:rPr>
          </w:pPr>
          <w:hyperlink w:anchor="LicenseTerms" w:history="1">
            <w:r w:rsidR="00DC0E21">
              <w:rPr>
                <w:rStyle w:val="Hyperlink"/>
                <w:sz w:val="14"/>
                <w:szCs w:val="14"/>
              </w:rPr>
              <w:t>Conditions de Licence</w:t>
            </w:r>
          </w:hyperlink>
        </w:p>
      </w:tc>
      <w:tc>
        <w:tcPr>
          <w:tcW w:w="183" w:type="dxa"/>
          <w:tcBorders>
            <w:top w:val="nil"/>
            <w:bottom w:val="nil"/>
          </w:tcBorders>
          <w:vAlign w:val="center"/>
        </w:tcPr>
        <w:p w14:paraId="1125AF40" w14:textId="77777777" w:rsidR="00DC0E21" w:rsidRPr="00C76DF3" w:rsidRDefault="00DC0E21"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6DC0F40D" w14:textId="00FC1624" w:rsidR="00DC0E21" w:rsidRPr="00C76DF3" w:rsidRDefault="00DE1592" w:rsidP="00370875">
          <w:pPr>
            <w:pStyle w:val="ProductList-OfferingBody"/>
            <w:ind w:left="-72" w:right="-77"/>
            <w:jc w:val="center"/>
            <w:rPr>
              <w:color w:val="808080" w:themeColor="background1" w:themeShade="80"/>
              <w:sz w:val="14"/>
              <w:szCs w:val="14"/>
            </w:rPr>
          </w:pPr>
          <w:hyperlink w:anchor="Software" w:history="1">
            <w:r w:rsidR="00DC0E21">
              <w:rPr>
                <w:rStyle w:val="Hyperlink"/>
                <w:sz w:val="14"/>
                <w:szCs w:val="14"/>
              </w:rPr>
              <w:t>Logiciel</w:t>
            </w:r>
          </w:hyperlink>
        </w:p>
      </w:tc>
      <w:tc>
        <w:tcPr>
          <w:tcW w:w="185" w:type="dxa"/>
          <w:tcBorders>
            <w:top w:val="nil"/>
            <w:bottom w:val="nil"/>
          </w:tcBorders>
          <w:vAlign w:val="center"/>
        </w:tcPr>
        <w:p w14:paraId="1E5F93B5" w14:textId="77777777" w:rsidR="00DC0E21" w:rsidRPr="00C76DF3" w:rsidRDefault="00DC0E21"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53B23954" w14:textId="3B3F98B0" w:rsidR="00DC0E21" w:rsidRPr="00C76DF3" w:rsidRDefault="00DE1592" w:rsidP="000506C5">
          <w:pPr>
            <w:pStyle w:val="ProductList-OfferingBody"/>
            <w:ind w:left="-72" w:right="-77"/>
            <w:jc w:val="center"/>
            <w:rPr>
              <w:color w:val="808080" w:themeColor="background1" w:themeShade="80"/>
              <w:sz w:val="14"/>
              <w:szCs w:val="14"/>
            </w:rPr>
          </w:pPr>
          <w:hyperlink w:anchor="OnlineServices" w:history="1">
            <w:r w:rsidR="00DC0E21">
              <w:rPr>
                <w:rStyle w:val="Hyperlink"/>
                <w:sz w:val="14"/>
                <w:szCs w:val="14"/>
              </w:rPr>
              <w:t>Services en Ligne</w:t>
            </w:r>
          </w:hyperlink>
        </w:p>
      </w:tc>
      <w:tc>
        <w:tcPr>
          <w:tcW w:w="180" w:type="dxa"/>
          <w:tcBorders>
            <w:top w:val="nil"/>
            <w:bottom w:val="nil"/>
          </w:tcBorders>
        </w:tcPr>
        <w:p w14:paraId="774E3CA7" w14:textId="77777777" w:rsidR="00DC0E21" w:rsidRPr="00C76DF3" w:rsidRDefault="00DC0E21"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0F79DD83" w14:textId="0C1297EF" w:rsidR="00DC0E21" w:rsidRPr="00C76DF3" w:rsidRDefault="00DE1592" w:rsidP="000506C5">
          <w:pPr>
            <w:pStyle w:val="ProductList-OfferingBody"/>
            <w:ind w:left="-67" w:right="-72"/>
            <w:jc w:val="center"/>
            <w:rPr>
              <w:rFonts w:ascii="Wingdings" w:hAnsi="Wingdings" w:cs="Wingdings"/>
              <w:color w:val="808080" w:themeColor="background1" w:themeShade="80"/>
              <w:sz w:val="14"/>
              <w:szCs w:val="14"/>
            </w:rPr>
          </w:pPr>
          <w:hyperlink w:anchor="OnlineServices" w:history="1">
            <w:hyperlink w:anchor="Glossary" w:history="1">
              <w:r w:rsidR="00DC0E21">
                <w:rPr>
                  <w:rStyle w:val="Hyperlink"/>
                  <w:sz w:val="14"/>
                  <w:szCs w:val="14"/>
                </w:rPr>
                <w:t>Glossaire</w:t>
              </w:r>
            </w:hyperlink>
          </w:hyperlink>
          <w:hyperlink w:anchor="Services" w:history="1"/>
        </w:p>
      </w:tc>
      <w:tc>
        <w:tcPr>
          <w:tcW w:w="270" w:type="dxa"/>
          <w:tcBorders>
            <w:top w:val="nil"/>
            <w:bottom w:val="nil"/>
          </w:tcBorders>
          <w:vAlign w:val="center"/>
        </w:tcPr>
        <w:p w14:paraId="5133B465" w14:textId="77777777" w:rsidR="00DC0E21" w:rsidRPr="00C76DF3" w:rsidRDefault="00DC0E21"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479C5D4F" w14:textId="77777777" w:rsidR="00DC0E21" w:rsidRPr="00C76DF3" w:rsidRDefault="00DE1592" w:rsidP="00370875">
          <w:pPr>
            <w:pStyle w:val="ProductList-OfferingBody"/>
            <w:ind w:left="-72" w:right="-76"/>
            <w:jc w:val="center"/>
            <w:rPr>
              <w:color w:val="808080" w:themeColor="background1" w:themeShade="80"/>
              <w:sz w:val="14"/>
              <w:szCs w:val="14"/>
            </w:rPr>
          </w:pPr>
          <w:hyperlink w:anchor="AppendixA" w:history="1">
            <w:r w:rsidR="00DC0E21">
              <w:rPr>
                <w:rStyle w:val="Hyperlink"/>
                <w:sz w:val="14"/>
                <w:szCs w:val="14"/>
              </w:rPr>
              <w:t>Annexes</w:t>
            </w:r>
          </w:hyperlink>
        </w:p>
      </w:tc>
      <w:tc>
        <w:tcPr>
          <w:tcW w:w="184" w:type="dxa"/>
          <w:tcBorders>
            <w:top w:val="nil"/>
            <w:bottom w:val="nil"/>
          </w:tcBorders>
          <w:vAlign w:val="center"/>
        </w:tcPr>
        <w:p w14:paraId="54B478A3" w14:textId="77777777" w:rsidR="00DC0E21" w:rsidRPr="00C76DF3" w:rsidRDefault="00DC0E21"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2A84F65C" w14:textId="77777777" w:rsidR="00DC0E21" w:rsidRPr="00C76DF3" w:rsidRDefault="00DE1592" w:rsidP="00370875">
          <w:pPr>
            <w:pStyle w:val="ProductList-OfferingBody"/>
            <w:ind w:left="-72" w:right="-74"/>
            <w:jc w:val="center"/>
            <w:rPr>
              <w:color w:val="808080" w:themeColor="background1" w:themeShade="80"/>
              <w:sz w:val="14"/>
              <w:szCs w:val="14"/>
            </w:rPr>
          </w:pPr>
          <w:hyperlink w:anchor="Index" w:history="1">
            <w:r w:rsidR="00DC0E21">
              <w:rPr>
                <w:rStyle w:val="Hyperlink"/>
                <w:sz w:val="14"/>
                <w:szCs w:val="14"/>
              </w:rPr>
              <w:t>Index</w:t>
            </w:r>
          </w:hyperlink>
        </w:p>
      </w:tc>
    </w:tr>
  </w:tbl>
  <w:p w14:paraId="79D1A8DC" w14:textId="77777777" w:rsidR="00DC0E21" w:rsidRDefault="00DC0E21" w:rsidP="00370875">
    <w:pPr>
      <w:pStyle w:val="ProductList-Body"/>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805"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70"/>
      <w:gridCol w:w="270"/>
      <w:gridCol w:w="1890"/>
      <w:gridCol w:w="271"/>
      <w:gridCol w:w="1889"/>
      <w:gridCol w:w="272"/>
      <w:gridCol w:w="1983"/>
      <w:gridCol w:w="273"/>
      <w:gridCol w:w="1887"/>
    </w:tblGrid>
    <w:tr w:rsidR="00DC0E21" w:rsidRPr="00C76DF3" w14:paraId="04AF18EA" w14:textId="77777777" w:rsidTr="00F06851">
      <w:tc>
        <w:tcPr>
          <w:tcW w:w="2070" w:type="dxa"/>
          <w:tcBorders>
            <w:top w:val="single" w:sz="4" w:space="0" w:color="F2F2F2"/>
            <w:left w:val="single" w:sz="4" w:space="0" w:color="F2F2F2"/>
            <w:bottom w:val="single" w:sz="4" w:space="0" w:color="F2F2F2"/>
            <w:right w:val="single" w:sz="4" w:space="0" w:color="F2F2F2"/>
          </w:tcBorders>
          <w:shd w:val="clear" w:color="auto" w:fill="F2F2F2"/>
          <w:vAlign w:val="center"/>
        </w:tcPr>
        <w:p w14:paraId="318B02AD" w14:textId="77777777" w:rsidR="00DC0E21" w:rsidRPr="00C76DF3" w:rsidRDefault="00DE1592" w:rsidP="0015352A">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DC0E21">
              <w:rPr>
                <w:rStyle w:val="Hyperlink"/>
                <w:sz w:val="14"/>
                <w:szCs w:val="14"/>
              </w:rPr>
              <w:t>Table des matières</w:t>
            </w:r>
          </w:hyperlink>
        </w:p>
      </w:tc>
      <w:tc>
        <w:tcPr>
          <w:tcW w:w="270" w:type="dxa"/>
          <w:tcBorders>
            <w:top w:val="nil"/>
            <w:left w:val="single" w:sz="4" w:space="0" w:color="F2F2F2"/>
            <w:bottom w:val="nil"/>
          </w:tcBorders>
          <w:vAlign w:val="center"/>
        </w:tcPr>
        <w:p w14:paraId="3CF280C3" w14:textId="77777777" w:rsidR="00DC0E21" w:rsidRPr="00C76DF3" w:rsidRDefault="00DC0E21" w:rsidP="0015352A">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BFBFBF"/>
          <w:vAlign w:val="center"/>
        </w:tcPr>
        <w:p w14:paraId="3E42917B" w14:textId="77777777" w:rsidR="00DC0E21" w:rsidRPr="00C76DF3" w:rsidRDefault="00DE1592" w:rsidP="0015352A">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DC0E21" w:rsidRPr="00BD502E">
              <w:rPr>
                <w:rStyle w:val="Hyperlink"/>
                <w:sz w:val="14"/>
                <w:szCs w:val="14"/>
              </w:rPr>
              <w:t>Introduction</w:t>
            </w:r>
          </w:hyperlink>
        </w:p>
      </w:tc>
      <w:tc>
        <w:tcPr>
          <w:tcW w:w="271" w:type="dxa"/>
          <w:tcBorders>
            <w:top w:val="nil"/>
            <w:bottom w:val="nil"/>
          </w:tcBorders>
          <w:vAlign w:val="center"/>
        </w:tcPr>
        <w:p w14:paraId="1AD3F0F4" w14:textId="77777777" w:rsidR="00DC0E21" w:rsidRPr="00C76DF3" w:rsidRDefault="00DC0E21" w:rsidP="0015352A">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4FCF8F3D" w14:textId="77777777" w:rsidR="00DC0E21" w:rsidRPr="00C76DF3" w:rsidRDefault="00DE1592" w:rsidP="0015352A">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DC0E21">
              <w:rPr>
                <w:rStyle w:val="Hyperlink"/>
                <w:sz w:val="14"/>
                <w:szCs w:val="14"/>
              </w:rPr>
              <w:t>Conditions Générales</w:t>
            </w:r>
          </w:hyperlink>
        </w:p>
      </w:tc>
      <w:tc>
        <w:tcPr>
          <w:tcW w:w="272" w:type="dxa"/>
          <w:tcBorders>
            <w:top w:val="nil"/>
            <w:bottom w:val="nil"/>
          </w:tcBorders>
          <w:vAlign w:val="center"/>
        </w:tcPr>
        <w:p w14:paraId="68B705C1" w14:textId="77777777" w:rsidR="00DC0E21" w:rsidRPr="00C76DF3" w:rsidRDefault="00DC0E21" w:rsidP="0015352A">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83" w:type="dxa"/>
          <w:shd w:val="clear" w:color="auto" w:fill="F2F2F2" w:themeFill="background1" w:themeFillShade="F2"/>
          <w:vAlign w:val="center"/>
        </w:tcPr>
        <w:p w14:paraId="50649AD9" w14:textId="77777777" w:rsidR="00DC0E21" w:rsidRPr="00C76DF3" w:rsidRDefault="00DE1592" w:rsidP="0015352A">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DC0E21">
              <w:rPr>
                <w:rStyle w:val="Hyperlink"/>
                <w:sz w:val="14"/>
                <w:szCs w:val="14"/>
              </w:rPr>
              <w:t>Conditions Spécifiques des Services</w:t>
            </w:r>
          </w:hyperlink>
        </w:p>
      </w:tc>
      <w:tc>
        <w:tcPr>
          <w:tcW w:w="273" w:type="dxa"/>
          <w:tcBorders>
            <w:top w:val="nil"/>
            <w:bottom w:val="nil"/>
          </w:tcBorders>
          <w:vAlign w:val="center"/>
        </w:tcPr>
        <w:p w14:paraId="3E955997" w14:textId="77777777" w:rsidR="00DC0E21" w:rsidRPr="00C76DF3" w:rsidRDefault="00DC0E21" w:rsidP="0015352A">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029AB8C5" w14:textId="77777777" w:rsidR="00DC0E21" w:rsidRPr="00C76DF3" w:rsidRDefault="00DE1592" w:rsidP="0015352A">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DC0E21">
              <w:rPr>
                <w:rStyle w:val="Hyperlink"/>
                <w:sz w:val="14"/>
                <w:szCs w:val="14"/>
              </w:rPr>
              <w:t>Annexe</w:t>
            </w:r>
          </w:hyperlink>
        </w:p>
      </w:tc>
    </w:tr>
  </w:tbl>
  <w:p w14:paraId="4C5B7717" w14:textId="77777777" w:rsidR="00DC0E21" w:rsidRDefault="00DC0E21" w:rsidP="00F06851">
    <w:pPr>
      <w:pStyle w:val="ProductList-Body"/>
      <w:tabs>
        <w:tab w:val="clear" w:pos="360"/>
        <w:tab w:val="clear" w:pos="720"/>
        <w:tab w:val="clear" w:pos="1080"/>
      </w:tabs>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805"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70"/>
      <w:gridCol w:w="270"/>
      <w:gridCol w:w="1890"/>
      <w:gridCol w:w="271"/>
      <w:gridCol w:w="1889"/>
      <w:gridCol w:w="272"/>
      <w:gridCol w:w="1983"/>
      <w:gridCol w:w="273"/>
      <w:gridCol w:w="1887"/>
    </w:tblGrid>
    <w:tr w:rsidR="00DC0E21" w:rsidRPr="00C76DF3" w14:paraId="4F8DD37D" w14:textId="77777777" w:rsidTr="0015352A">
      <w:tc>
        <w:tcPr>
          <w:tcW w:w="2070" w:type="dxa"/>
          <w:tcBorders>
            <w:top w:val="single" w:sz="4" w:space="0" w:color="F2F2F2"/>
            <w:left w:val="single" w:sz="4" w:space="0" w:color="F2F2F2"/>
            <w:bottom w:val="single" w:sz="4" w:space="0" w:color="F2F2F2"/>
            <w:right w:val="single" w:sz="4" w:space="0" w:color="F2F2F2"/>
          </w:tcBorders>
          <w:shd w:val="clear" w:color="auto" w:fill="F2F2F2"/>
          <w:vAlign w:val="center"/>
        </w:tcPr>
        <w:p w14:paraId="71B05C2D" w14:textId="77777777" w:rsidR="00DC0E21" w:rsidRPr="00C76DF3" w:rsidRDefault="00DE1592" w:rsidP="0015352A">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DC0E21">
              <w:rPr>
                <w:rStyle w:val="Hyperlink"/>
                <w:sz w:val="14"/>
                <w:szCs w:val="14"/>
              </w:rPr>
              <w:t>Table des matières</w:t>
            </w:r>
          </w:hyperlink>
        </w:p>
      </w:tc>
      <w:tc>
        <w:tcPr>
          <w:tcW w:w="270" w:type="dxa"/>
          <w:tcBorders>
            <w:top w:val="nil"/>
            <w:left w:val="single" w:sz="4" w:space="0" w:color="F2F2F2"/>
            <w:bottom w:val="nil"/>
          </w:tcBorders>
          <w:vAlign w:val="center"/>
        </w:tcPr>
        <w:p w14:paraId="15CD2F33" w14:textId="77777777" w:rsidR="00DC0E21" w:rsidRPr="00C76DF3" w:rsidRDefault="00DC0E21" w:rsidP="0015352A">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7B986CF3" w14:textId="77777777" w:rsidR="00DC0E21" w:rsidRPr="00C76DF3" w:rsidRDefault="00DE1592" w:rsidP="0015352A">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DC0E21" w:rsidRPr="00BD502E">
              <w:rPr>
                <w:rStyle w:val="Hyperlink"/>
                <w:sz w:val="14"/>
                <w:szCs w:val="14"/>
              </w:rPr>
              <w:t>Introduction</w:t>
            </w:r>
          </w:hyperlink>
        </w:p>
      </w:tc>
      <w:tc>
        <w:tcPr>
          <w:tcW w:w="271" w:type="dxa"/>
          <w:tcBorders>
            <w:top w:val="nil"/>
            <w:bottom w:val="nil"/>
          </w:tcBorders>
          <w:vAlign w:val="center"/>
        </w:tcPr>
        <w:p w14:paraId="219893AD" w14:textId="77777777" w:rsidR="00DC0E21" w:rsidRPr="00C76DF3" w:rsidRDefault="00DC0E21" w:rsidP="0015352A">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BFBFBF"/>
          <w:vAlign w:val="center"/>
        </w:tcPr>
        <w:p w14:paraId="75660ED0" w14:textId="77777777" w:rsidR="00DC0E21" w:rsidRPr="00C76DF3" w:rsidRDefault="00DE1592" w:rsidP="0015352A">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DC0E21">
              <w:rPr>
                <w:rStyle w:val="Hyperlink"/>
                <w:sz w:val="14"/>
                <w:szCs w:val="14"/>
              </w:rPr>
              <w:t>Conditions Générales</w:t>
            </w:r>
          </w:hyperlink>
        </w:p>
      </w:tc>
      <w:tc>
        <w:tcPr>
          <w:tcW w:w="272" w:type="dxa"/>
          <w:tcBorders>
            <w:top w:val="nil"/>
            <w:bottom w:val="nil"/>
          </w:tcBorders>
          <w:vAlign w:val="center"/>
        </w:tcPr>
        <w:p w14:paraId="67533FE4" w14:textId="77777777" w:rsidR="00DC0E21" w:rsidRPr="00C76DF3" w:rsidRDefault="00DC0E21" w:rsidP="0015352A">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83" w:type="dxa"/>
          <w:shd w:val="clear" w:color="auto" w:fill="F2F2F2" w:themeFill="background1" w:themeFillShade="F2"/>
          <w:vAlign w:val="center"/>
        </w:tcPr>
        <w:p w14:paraId="7FC6F11B" w14:textId="77777777" w:rsidR="00DC0E21" w:rsidRPr="00C76DF3" w:rsidRDefault="00DE1592" w:rsidP="0015352A">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DC0E21">
              <w:rPr>
                <w:rStyle w:val="Hyperlink"/>
                <w:sz w:val="14"/>
                <w:szCs w:val="14"/>
              </w:rPr>
              <w:t>Conditions Spécifiques des Services</w:t>
            </w:r>
          </w:hyperlink>
        </w:p>
      </w:tc>
      <w:tc>
        <w:tcPr>
          <w:tcW w:w="273" w:type="dxa"/>
          <w:tcBorders>
            <w:top w:val="nil"/>
            <w:bottom w:val="nil"/>
          </w:tcBorders>
          <w:vAlign w:val="center"/>
        </w:tcPr>
        <w:p w14:paraId="0E1C8C80" w14:textId="77777777" w:rsidR="00DC0E21" w:rsidRPr="00C76DF3" w:rsidRDefault="00DC0E21" w:rsidP="0015352A">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7846CF5B" w14:textId="77777777" w:rsidR="00DC0E21" w:rsidRPr="00C76DF3" w:rsidRDefault="00DE1592" w:rsidP="0015352A">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DC0E21">
              <w:rPr>
                <w:rStyle w:val="Hyperlink"/>
                <w:sz w:val="14"/>
                <w:szCs w:val="14"/>
              </w:rPr>
              <w:t>Annexe</w:t>
            </w:r>
          </w:hyperlink>
        </w:p>
      </w:tc>
    </w:tr>
  </w:tbl>
  <w:p w14:paraId="0EF73ECD" w14:textId="77777777" w:rsidR="00DC0E21" w:rsidRDefault="00DC0E21" w:rsidP="00F06851">
    <w:pPr>
      <w:pStyle w:val="ProductList-Body"/>
      <w:tabs>
        <w:tab w:val="clear" w:pos="360"/>
        <w:tab w:val="clear" w:pos="720"/>
        <w:tab w:val="clear" w:pos="1080"/>
      </w:tabs>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805"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70"/>
      <w:gridCol w:w="270"/>
      <w:gridCol w:w="1890"/>
      <w:gridCol w:w="271"/>
      <w:gridCol w:w="1889"/>
      <w:gridCol w:w="272"/>
      <w:gridCol w:w="1983"/>
      <w:gridCol w:w="273"/>
      <w:gridCol w:w="1887"/>
    </w:tblGrid>
    <w:tr w:rsidR="00DC0E21" w:rsidRPr="00C76DF3" w14:paraId="47EBE96C" w14:textId="77777777" w:rsidTr="00F06851">
      <w:tc>
        <w:tcPr>
          <w:tcW w:w="2070" w:type="dxa"/>
          <w:tcBorders>
            <w:top w:val="single" w:sz="4" w:space="0" w:color="F2F2F2"/>
            <w:left w:val="single" w:sz="4" w:space="0" w:color="F2F2F2"/>
            <w:bottom w:val="single" w:sz="4" w:space="0" w:color="F2F2F2"/>
            <w:right w:val="single" w:sz="4" w:space="0" w:color="F2F2F2"/>
          </w:tcBorders>
          <w:shd w:val="clear" w:color="auto" w:fill="F2F2F2"/>
          <w:vAlign w:val="center"/>
        </w:tcPr>
        <w:p w14:paraId="320D47D9" w14:textId="77777777" w:rsidR="00DC0E21" w:rsidRPr="00C76DF3" w:rsidRDefault="00DE1592" w:rsidP="0015352A">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DC0E21">
              <w:rPr>
                <w:rStyle w:val="Hyperlink"/>
                <w:sz w:val="14"/>
                <w:szCs w:val="14"/>
              </w:rPr>
              <w:t>Table des matières</w:t>
            </w:r>
          </w:hyperlink>
        </w:p>
      </w:tc>
      <w:tc>
        <w:tcPr>
          <w:tcW w:w="270" w:type="dxa"/>
          <w:tcBorders>
            <w:top w:val="nil"/>
            <w:left w:val="single" w:sz="4" w:space="0" w:color="F2F2F2"/>
            <w:bottom w:val="nil"/>
          </w:tcBorders>
          <w:vAlign w:val="center"/>
        </w:tcPr>
        <w:p w14:paraId="428A2FAA" w14:textId="77777777" w:rsidR="00DC0E21" w:rsidRPr="00C76DF3" w:rsidRDefault="00DC0E21" w:rsidP="0015352A">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4A5372CF" w14:textId="77777777" w:rsidR="00DC0E21" w:rsidRPr="00C76DF3" w:rsidRDefault="00DE1592" w:rsidP="0015352A">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DC0E21" w:rsidRPr="00BD502E">
              <w:rPr>
                <w:rStyle w:val="Hyperlink"/>
                <w:sz w:val="14"/>
                <w:szCs w:val="14"/>
              </w:rPr>
              <w:t>Introduction</w:t>
            </w:r>
          </w:hyperlink>
        </w:p>
      </w:tc>
      <w:tc>
        <w:tcPr>
          <w:tcW w:w="271" w:type="dxa"/>
          <w:tcBorders>
            <w:top w:val="nil"/>
            <w:bottom w:val="nil"/>
          </w:tcBorders>
          <w:vAlign w:val="center"/>
        </w:tcPr>
        <w:p w14:paraId="7E68582C" w14:textId="77777777" w:rsidR="00DC0E21" w:rsidRPr="00C76DF3" w:rsidRDefault="00DC0E21" w:rsidP="0015352A">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BFBFBF"/>
          <w:vAlign w:val="center"/>
        </w:tcPr>
        <w:p w14:paraId="040B7C2F" w14:textId="77777777" w:rsidR="00DC0E21" w:rsidRPr="00C76DF3" w:rsidRDefault="00DE1592" w:rsidP="0015352A">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DC0E21">
              <w:rPr>
                <w:rStyle w:val="Hyperlink"/>
                <w:sz w:val="14"/>
                <w:szCs w:val="14"/>
              </w:rPr>
              <w:t>Conditions Générales</w:t>
            </w:r>
          </w:hyperlink>
        </w:p>
      </w:tc>
      <w:tc>
        <w:tcPr>
          <w:tcW w:w="272" w:type="dxa"/>
          <w:tcBorders>
            <w:top w:val="nil"/>
            <w:bottom w:val="nil"/>
          </w:tcBorders>
          <w:vAlign w:val="center"/>
        </w:tcPr>
        <w:p w14:paraId="47A7D5A4" w14:textId="77777777" w:rsidR="00DC0E21" w:rsidRPr="00C76DF3" w:rsidRDefault="00DC0E21" w:rsidP="0015352A">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83" w:type="dxa"/>
          <w:shd w:val="clear" w:color="auto" w:fill="F2F2F2" w:themeFill="background1" w:themeFillShade="F2"/>
          <w:vAlign w:val="center"/>
        </w:tcPr>
        <w:p w14:paraId="0CBBC1C2" w14:textId="77777777" w:rsidR="00DC0E21" w:rsidRPr="00C76DF3" w:rsidRDefault="00DE1592" w:rsidP="0015352A">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DC0E21">
              <w:rPr>
                <w:rStyle w:val="Hyperlink"/>
                <w:sz w:val="14"/>
                <w:szCs w:val="14"/>
              </w:rPr>
              <w:t>Conditions Spécifiques des Services</w:t>
            </w:r>
          </w:hyperlink>
        </w:p>
      </w:tc>
      <w:tc>
        <w:tcPr>
          <w:tcW w:w="273" w:type="dxa"/>
          <w:tcBorders>
            <w:top w:val="nil"/>
            <w:bottom w:val="nil"/>
          </w:tcBorders>
          <w:vAlign w:val="center"/>
        </w:tcPr>
        <w:p w14:paraId="1A04E667" w14:textId="77777777" w:rsidR="00DC0E21" w:rsidRPr="00C76DF3" w:rsidRDefault="00DC0E21" w:rsidP="0015352A">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4907B65D" w14:textId="77777777" w:rsidR="00DC0E21" w:rsidRPr="00C76DF3" w:rsidRDefault="00DE1592" w:rsidP="0015352A">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DC0E21">
              <w:rPr>
                <w:rStyle w:val="Hyperlink"/>
                <w:sz w:val="14"/>
                <w:szCs w:val="14"/>
              </w:rPr>
              <w:t>Annexe</w:t>
            </w:r>
          </w:hyperlink>
        </w:p>
      </w:tc>
    </w:tr>
  </w:tbl>
  <w:p w14:paraId="4066B3B1" w14:textId="77777777" w:rsidR="00DC0E21" w:rsidRDefault="00DC0E21" w:rsidP="00F06851">
    <w:pPr>
      <w:pStyle w:val="ProductList-Body"/>
      <w:tabs>
        <w:tab w:val="clear" w:pos="360"/>
        <w:tab w:val="clear" w:pos="720"/>
        <w:tab w:val="clear" w:pos="1080"/>
      </w:tabs>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805"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70"/>
      <w:gridCol w:w="270"/>
      <w:gridCol w:w="1890"/>
      <w:gridCol w:w="271"/>
      <w:gridCol w:w="1889"/>
      <w:gridCol w:w="272"/>
      <w:gridCol w:w="1983"/>
      <w:gridCol w:w="273"/>
      <w:gridCol w:w="1887"/>
    </w:tblGrid>
    <w:tr w:rsidR="00DC0E21" w:rsidRPr="00C76DF3" w14:paraId="2CAC7651" w14:textId="77777777" w:rsidTr="0015352A">
      <w:tc>
        <w:tcPr>
          <w:tcW w:w="2070" w:type="dxa"/>
          <w:tcBorders>
            <w:top w:val="single" w:sz="4" w:space="0" w:color="F2F2F2"/>
            <w:left w:val="single" w:sz="4" w:space="0" w:color="F2F2F2"/>
            <w:bottom w:val="single" w:sz="4" w:space="0" w:color="F2F2F2"/>
            <w:right w:val="single" w:sz="4" w:space="0" w:color="F2F2F2"/>
          </w:tcBorders>
          <w:shd w:val="clear" w:color="auto" w:fill="F2F2F2"/>
          <w:vAlign w:val="center"/>
        </w:tcPr>
        <w:p w14:paraId="12837DEB" w14:textId="77777777" w:rsidR="00DC0E21" w:rsidRPr="00C76DF3" w:rsidRDefault="00DE1592" w:rsidP="0015352A">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DC0E21">
              <w:rPr>
                <w:rStyle w:val="Hyperlink"/>
                <w:sz w:val="14"/>
                <w:szCs w:val="14"/>
              </w:rPr>
              <w:t>Table des matières</w:t>
            </w:r>
          </w:hyperlink>
        </w:p>
      </w:tc>
      <w:tc>
        <w:tcPr>
          <w:tcW w:w="270" w:type="dxa"/>
          <w:tcBorders>
            <w:top w:val="nil"/>
            <w:left w:val="single" w:sz="4" w:space="0" w:color="F2F2F2"/>
            <w:bottom w:val="nil"/>
          </w:tcBorders>
          <w:vAlign w:val="center"/>
        </w:tcPr>
        <w:p w14:paraId="59824888" w14:textId="77777777" w:rsidR="00DC0E21" w:rsidRPr="00C76DF3" w:rsidRDefault="00DC0E21" w:rsidP="0015352A">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76257107" w14:textId="77777777" w:rsidR="00DC0E21" w:rsidRPr="00C76DF3" w:rsidRDefault="00DE1592" w:rsidP="0015352A">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DC0E21" w:rsidRPr="00BD502E">
              <w:rPr>
                <w:rStyle w:val="Hyperlink"/>
                <w:sz w:val="14"/>
                <w:szCs w:val="14"/>
              </w:rPr>
              <w:t>Introduction</w:t>
            </w:r>
          </w:hyperlink>
        </w:p>
      </w:tc>
      <w:tc>
        <w:tcPr>
          <w:tcW w:w="271" w:type="dxa"/>
          <w:tcBorders>
            <w:top w:val="nil"/>
            <w:bottom w:val="nil"/>
          </w:tcBorders>
          <w:vAlign w:val="center"/>
        </w:tcPr>
        <w:p w14:paraId="156E21C4" w14:textId="77777777" w:rsidR="00DC0E21" w:rsidRPr="00C76DF3" w:rsidRDefault="00DC0E21" w:rsidP="0015352A">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vAlign w:val="center"/>
        </w:tcPr>
        <w:p w14:paraId="3D121839" w14:textId="77777777" w:rsidR="00DC0E21" w:rsidRPr="00C76DF3" w:rsidRDefault="00DE1592" w:rsidP="0015352A">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DC0E21">
              <w:rPr>
                <w:rStyle w:val="Hyperlink"/>
                <w:sz w:val="14"/>
                <w:szCs w:val="14"/>
              </w:rPr>
              <w:t>Conditions Générales</w:t>
            </w:r>
          </w:hyperlink>
        </w:p>
      </w:tc>
      <w:tc>
        <w:tcPr>
          <w:tcW w:w="272" w:type="dxa"/>
          <w:tcBorders>
            <w:top w:val="nil"/>
            <w:bottom w:val="nil"/>
          </w:tcBorders>
          <w:vAlign w:val="center"/>
        </w:tcPr>
        <w:p w14:paraId="7A380923" w14:textId="77777777" w:rsidR="00DC0E21" w:rsidRPr="00C76DF3" w:rsidRDefault="00DC0E21" w:rsidP="0015352A">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83" w:type="dxa"/>
          <w:shd w:val="clear" w:color="auto" w:fill="BFBFBF"/>
          <w:vAlign w:val="center"/>
        </w:tcPr>
        <w:p w14:paraId="52C37A07" w14:textId="77777777" w:rsidR="00DC0E21" w:rsidRPr="00C76DF3" w:rsidRDefault="00DE1592" w:rsidP="0015352A">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DC0E21">
              <w:rPr>
                <w:rStyle w:val="Hyperlink"/>
                <w:sz w:val="14"/>
                <w:szCs w:val="14"/>
              </w:rPr>
              <w:t>Conditions Spécifiques des Services</w:t>
            </w:r>
          </w:hyperlink>
        </w:p>
      </w:tc>
      <w:tc>
        <w:tcPr>
          <w:tcW w:w="273" w:type="dxa"/>
          <w:tcBorders>
            <w:top w:val="nil"/>
            <w:bottom w:val="nil"/>
          </w:tcBorders>
          <w:vAlign w:val="center"/>
        </w:tcPr>
        <w:p w14:paraId="302D3131" w14:textId="77777777" w:rsidR="00DC0E21" w:rsidRPr="00C76DF3" w:rsidRDefault="00DC0E21" w:rsidP="0015352A">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50C4E5B0" w14:textId="77777777" w:rsidR="00DC0E21" w:rsidRPr="00C76DF3" w:rsidRDefault="00DE1592" w:rsidP="0015352A">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DC0E21">
              <w:rPr>
                <w:rStyle w:val="Hyperlink"/>
                <w:sz w:val="14"/>
                <w:szCs w:val="14"/>
              </w:rPr>
              <w:t>Annexe</w:t>
            </w:r>
          </w:hyperlink>
        </w:p>
      </w:tc>
    </w:tr>
  </w:tbl>
  <w:p w14:paraId="6F43D20C" w14:textId="77777777" w:rsidR="00DC0E21" w:rsidRDefault="00DC0E21" w:rsidP="00652298">
    <w:pPr>
      <w:pStyle w:val="ProductList-Body"/>
      <w:tabs>
        <w:tab w:val="clear" w:pos="360"/>
        <w:tab w:val="clear" w:pos="720"/>
        <w:tab w:val="clear" w:pos="1080"/>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78FFCA3" w14:textId="77777777" w:rsidR="00DE1592" w:rsidRDefault="00DE1592" w:rsidP="009A573F">
      <w:pPr>
        <w:spacing w:after="0" w:line="240" w:lineRule="auto"/>
      </w:pPr>
      <w:r>
        <w:separator/>
      </w:r>
    </w:p>
  </w:footnote>
  <w:footnote w:type="continuationSeparator" w:id="0">
    <w:p w14:paraId="03B21570" w14:textId="77777777" w:rsidR="00DE1592" w:rsidRDefault="00DE1592" w:rsidP="009A573F">
      <w:pPr>
        <w:spacing w:after="0" w:line="240" w:lineRule="auto"/>
      </w:pPr>
      <w:r>
        <w:continuationSeparator/>
      </w:r>
    </w:p>
  </w:footnote>
  <w:footnote w:type="continuationNotice" w:id="1">
    <w:p w14:paraId="6330C726" w14:textId="77777777" w:rsidR="00DE1592" w:rsidRDefault="00DE1592">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90768F" w14:textId="0C980EB2" w:rsidR="00DC0E21" w:rsidRPr="00BB1239" w:rsidRDefault="00DE1592" w:rsidP="009C340C">
    <w:pPr>
      <w:pStyle w:val="ProductList-Body"/>
      <w:tabs>
        <w:tab w:val="clear" w:pos="360"/>
        <w:tab w:val="clear" w:pos="720"/>
        <w:tab w:val="clear" w:pos="1080"/>
        <w:tab w:val="center" w:pos="5040"/>
        <w:tab w:val="right" w:pos="10800"/>
      </w:tabs>
      <w:rPr>
        <w:sz w:val="22"/>
      </w:rPr>
    </w:pPr>
    <w:sdt>
      <w:sdtPr>
        <w:rPr>
          <w:sz w:val="16"/>
          <w:szCs w:val="16"/>
        </w:rPr>
        <w:id w:val="168375924"/>
        <w:docPartObj>
          <w:docPartGallery w:val="Page Numbers (Top of Page)"/>
          <w:docPartUnique/>
        </w:docPartObj>
      </w:sdtPr>
      <w:sdtEndPr/>
      <w:sdtContent>
        <w:r w:rsidR="00DC0E21" w:rsidRPr="00086FBA">
          <w:rPr>
            <w:sz w:val="16"/>
            <w:szCs w:val="16"/>
          </w:rPr>
          <w:t>Contrat de Niveau de Service Licence en Volume Microsoft pour les Services en Ligne Microsoft (</w:t>
        </w:r>
        <w:r w:rsidR="00DC0E21" w:rsidRPr="00B872D6">
          <w:rPr>
            <w:sz w:val="16"/>
            <w:szCs w:val="16"/>
          </w:rPr>
          <w:t>Français, neutre,</w:t>
        </w:r>
        <w:r w:rsidR="00DC0E21" w:rsidRPr="00EB39BC">
          <w:t xml:space="preserve"> </w:t>
        </w:r>
        <w:r w:rsidR="00676C0D">
          <w:rPr>
            <w:sz w:val="16"/>
            <w:szCs w:val="16"/>
          </w:rPr>
          <w:t>1er </w:t>
        </w:r>
        <w:r w:rsidR="00757E46" w:rsidRPr="00757E46">
          <w:rPr>
            <w:sz w:val="16"/>
            <w:szCs w:val="16"/>
          </w:rPr>
          <w:t>Septembre</w:t>
        </w:r>
        <w:r w:rsidR="00676C0D">
          <w:rPr>
            <w:sz w:val="16"/>
            <w:szCs w:val="16"/>
          </w:rPr>
          <w:t> 2021</w:t>
        </w:r>
        <w:r w:rsidR="00DC0E21" w:rsidRPr="00086FBA">
          <w:rPr>
            <w:sz w:val="16"/>
            <w:szCs w:val="16"/>
          </w:rPr>
          <w:t>)</w:t>
        </w:r>
        <w:r w:rsidR="00DC0E21">
          <w:rPr>
            <w:sz w:val="16"/>
            <w:szCs w:val="16"/>
          </w:rPr>
          <w:tab/>
        </w:r>
        <w:r w:rsidR="00DC0E21">
          <w:rPr>
            <w:sz w:val="16"/>
            <w:szCs w:val="16"/>
          </w:rPr>
          <w:fldChar w:fldCharType="begin"/>
        </w:r>
        <w:r w:rsidR="00DC0E21" w:rsidRPr="00A247F3">
          <w:rPr>
            <w:sz w:val="16"/>
            <w:szCs w:val="16"/>
          </w:rPr>
          <w:instrText xml:space="preserve"> PAGE </w:instrText>
        </w:r>
        <w:r w:rsidR="00DC0E21">
          <w:rPr>
            <w:sz w:val="16"/>
            <w:szCs w:val="16"/>
          </w:rPr>
          <w:fldChar w:fldCharType="separate"/>
        </w:r>
        <w:r w:rsidR="00DC0E21">
          <w:rPr>
            <w:sz w:val="16"/>
            <w:szCs w:val="16"/>
          </w:rPr>
          <w:t>2</w:t>
        </w:r>
        <w:r w:rsidR="00DC0E21">
          <w:fldChar w:fldCharType="end"/>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016892" w14:textId="2357AC3A" w:rsidR="00DC0E21" w:rsidRPr="002D4B5C" w:rsidRDefault="00DE1592" w:rsidP="007546C2">
    <w:pPr>
      <w:pStyle w:val="ProductList-Body"/>
      <w:tabs>
        <w:tab w:val="clear" w:pos="360"/>
        <w:tab w:val="clear" w:pos="720"/>
        <w:tab w:val="clear" w:pos="1080"/>
        <w:tab w:val="center" w:pos="5040"/>
        <w:tab w:val="right" w:pos="10800"/>
      </w:tabs>
      <w:rPr>
        <w:color w:val="000000" w:themeColor="text1"/>
        <w:sz w:val="16"/>
        <w:szCs w:val="16"/>
      </w:rPr>
    </w:pPr>
    <w:sdt>
      <w:sdtPr>
        <w:rPr>
          <w:sz w:val="16"/>
          <w:szCs w:val="16"/>
        </w:rPr>
        <w:id w:val="-1039815543"/>
        <w:docPartObj>
          <w:docPartGallery w:val="Page Numbers (Top of Page)"/>
          <w:docPartUnique/>
        </w:docPartObj>
      </w:sdtPr>
      <w:sdtEndPr>
        <w:rPr>
          <w:color w:val="000000" w:themeColor="text1"/>
        </w:rPr>
      </w:sdtEndPr>
      <w:sdtContent>
        <w:r w:rsidR="00DC0E21" w:rsidRPr="00086FBA">
          <w:rPr>
            <w:sz w:val="16"/>
            <w:szCs w:val="16"/>
          </w:rPr>
          <w:t>Contrat de Niveau de Service Licence en Volume Microsoft pour les Services en Ligne Microsoft (</w:t>
        </w:r>
        <w:r w:rsidR="00DC0E21" w:rsidRPr="00B872D6">
          <w:rPr>
            <w:sz w:val="16"/>
            <w:szCs w:val="16"/>
          </w:rPr>
          <w:t>Français, neutre,</w:t>
        </w:r>
        <w:r w:rsidR="00DC0E21" w:rsidRPr="00EB39BC">
          <w:t xml:space="preserve"> </w:t>
        </w:r>
        <w:r w:rsidR="00676C0D" w:rsidRPr="002D4B5C">
          <w:rPr>
            <w:color w:val="000000" w:themeColor="text1"/>
            <w:sz w:val="16"/>
            <w:szCs w:val="16"/>
          </w:rPr>
          <w:t>1er </w:t>
        </w:r>
        <w:r w:rsidR="002D4B5C" w:rsidRPr="002D4B5C">
          <w:rPr>
            <w:rFonts w:asciiTheme="majorHAnsi" w:hAnsiTheme="majorHAnsi"/>
            <w:color w:val="000000" w:themeColor="text1"/>
            <w:sz w:val="16"/>
            <w:szCs w:val="16"/>
          </w:rPr>
          <w:t>décembre</w:t>
        </w:r>
        <w:r w:rsidR="00676C0D" w:rsidRPr="002D4B5C">
          <w:rPr>
            <w:color w:val="000000" w:themeColor="text1"/>
            <w:sz w:val="16"/>
            <w:szCs w:val="16"/>
          </w:rPr>
          <w:t> 2021</w:t>
        </w:r>
        <w:r w:rsidR="00DC0E21" w:rsidRPr="002D4B5C">
          <w:rPr>
            <w:color w:val="000000" w:themeColor="text1"/>
            <w:sz w:val="16"/>
            <w:szCs w:val="16"/>
          </w:rPr>
          <w:t>)</w:t>
        </w:r>
        <w:r w:rsidR="00DC0E21" w:rsidRPr="002D4B5C">
          <w:rPr>
            <w:color w:val="000000" w:themeColor="text1"/>
            <w:sz w:val="16"/>
            <w:szCs w:val="16"/>
          </w:rPr>
          <w:tab/>
        </w:r>
        <w:r w:rsidR="00DC0E21" w:rsidRPr="002D4B5C">
          <w:rPr>
            <w:color w:val="000000" w:themeColor="text1"/>
            <w:sz w:val="16"/>
            <w:szCs w:val="16"/>
          </w:rPr>
          <w:fldChar w:fldCharType="begin"/>
        </w:r>
        <w:r w:rsidR="00DC0E21" w:rsidRPr="002D4B5C">
          <w:rPr>
            <w:color w:val="000000" w:themeColor="text1"/>
            <w:sz w:val="16"/>
            <w:szCs w:val="16"/>
          </w:rPr>
          <w:instrText xml:space="preserve"> PAGE </w:instrText>
        </w:r>
        <w:r w:rsidR="00DC0E21" w:rsidRPr="002D4B5C">
          <w:rPr>
            <w:color w:val="000000" w:themeColor="text1"/>
            <w:sz w:val="16"/>
            <w:szCs w:val="16"/>
          </w:rPr>
          <w:fldChar w:fldCharType="separate"/>
        </w:r>
        <w:r w:rsidR="00DC0E21" w:rsidRPr="002D4B5C">
          <w:rPr>
            <w:noProof/>
            <w:color w:val="000000" w:themeColor="text1"/>
            <w:sz w:val="16"/>
            <w:szCs w:val="16"/>
          </w:rPr>
          <w:t>2</w:t>
        </w:r>
        <w:r w:rsidR="00DC0E21" w:rsidRPr="002D4B5C">
          <w:rPr>
            <w:color w:val="000000" w:themeColor="text1"/>
            <w:sz w:val="16"/>
            <w:szCs w:val="16"/>
          </w:rPr>
          <w:fldChar w:fldCharType="end"/>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A02080"/>
    <w:multiLevelType w:val="hybridMultilevel"/>
    <w:tmpl w:val="0CA80E5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7CD61AB"/>
    <w:multiLevelType w:val="hybridMultilevel"/>
    <w:tmpl w:val="8BBAF246"/>
    <w:lvl w:ilvl="0" w:tplc="E892C0F0">
      <w:start w:val="1"/>
      <w:numFmt w:val="decimal"/>
      <w:lvlText w:val="%1."/>
      <w:lvlJc w:val="left"/>
      <w:pPr>
        <w:ind w:left="1080" w:hanging="72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9955611"/>
    <w:multiLevelType w:val="hybridMultilevel"/>
    <w:tmpl w:val="0D7A51F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E020661"/>
    <w:multiLevelType w:val="hybridMultilevel"/>
    <w:tmpl w:val="63E49906"/>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2431E8C"/>
    <w:multiLevelType w:val="hybridMultilevel"/>
    <w:tmpl w:val="72C213EA"/>
    <w:lvl w:ilvl="0" w:tplc="553A1694">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5AA2EC9"/>
    <w:multiLevelType w:val="hybridMultilevel"/>
    <w:tmpl w:val="10E45D1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C1C3470"/>
    <w:multiLevelType w:val="hybridMultilevel"/>
    <w:tmpl w:val="1C3C87AA"/>
    <w:lvl w:ilvl="0" w:tplc="FC26F68A">
      <w:start w:val="1"/>
      <w:numFmt w:val="decimal"/>
      <w:lvlText w:val="%1."/>
      <w:lvlJc w:val="left"/>
      <w:pPr>
        <w:ind w:left="1080" w:hanging="72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483268EC"/>
    <w:multiLevelType w:val="hybridMultilevel"/>
    <w:tmpl w:val="0C045430"/>
    <w:lvl w:ilvl="0" w:tplc="8168D842">
      <w:start w:val="1"/>
      <w:numFmt w:val="decimal"/>
      <w:lvlText w:val="%1."/>
      <w:lvlJc w:val="left"/>
      <w:pPr>
        <w:ind w:left="765" w:hanging="405"/>
      </w:pPr>
      <w:rPr>
        <w:rFonts w:hint="default"/>
      </w:rPr>
    </w:lvl>
    <w:lvl w:ilvl="1" w:tplc="3028DCA4">
      <w:start w:val="1"/>
      <w:numFmt w:val="lowerLetter"/>
      <w:lvlText w:val="%2."/>
      <w:lvlJc w:val="left"/>
      <w:pPr>
        <w:ind w:left="1485" w:hanging="405"/>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49C83962"/>
    <w:multiLevelType w:val="hybridMultilevel"/>
    <w:tmpl w:val="DC64994C"/>
    <w:lvl w:ilvl="0" w:tplc="0409000F">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9" w15:restartNumberingAfterBreak="0">
    <w:nsid w:val="516710A5"/>
    <w:multiLevelType w:val="hybridMultilevel"/>
    <w:tmpl w:val="732CBEBC"/>
    <w:lvl w:ilvl="0" w:tplc="0DD6108E">
      <w:start w:val="1"/>
      <w:numFmt w:val="decimal"/>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0" w15:restartNumberingAfterBreak="0">
    <w:nsid w:val="582C661D"/>
    <w:multiLevelType w:val="hybridMultilevel"/>
    <w:tmpl w:val="33BE4F62"/>
    <w:lvl w:ilvl="0" w:tplc="F24E515E">
      <w:start w:val="1"/>
      <w:numFmt w:val="decimal"/>
      <w:lvlText w:val="%1."/>
      <w:lvlJc w:val="left"/>
      <w:pPr>
        <w:ind w:left="765" w:hanging="405"/>
      </w:pPr>
      <w:rPr>
        <w:rFonts w:hint="default"/>
        <w:b/>
      </w:rPr>
    </w:lvl>
    <w:lvl w:ilvl="1" w:tplc="04090019">
      <w:start w:val="1"/>
      <w:numFmt w:val="lowerLetter"/>
      <w:lvlText w:val="%2."/>
      <w:lvlJc w:val="left"/>
      <w:pPr>
        <w:ind w:left="1440" w:hanging="360"/>
      </w:pPr>
    </w:lvl>
    <w:lvl w:ilvl="2" w:tplc="8EE6881C">
      <w:start w:val="1"/>
      <w:numFmt w:val="lowerRoman"/>
      <w:lvlText w:val="%3."/>
      <w:lvlJc w:val="left"/>
      <w:pPr>
        <w:ind w:left="2160" w:hanging="18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65ED737C"/>
    <w:multiLevelType w:val="hybridMultilevel"/>
    <w:tmpl w:val="CBB6AAB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6DBB7628"/>
    <w:multiLevelType w:val="hybridMultilevel"/>
    <w:tmpl w:val="48BCE0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77A6725F"/>
    <w:multiLevelType w:val="hybridMultilevel"/>
    <w:tmpl w:val="6EE247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7C8A0F20"/>
    <w:multiLevelType w:val="multilevel"/>
    <w:tmpl w:val="8E861ABC"/>
    <w:lvl w:ilvl="0">
      <w:start w:val="1"/>
      <w:numFmt w:val="decimal"/>
      <w:lvlText w:val="%1."/>
      <w:lvlJc w:val="left"/>
      <w:pPr>
        <w:tabs>
          <w:tab w:val="num" w:pos="360"/>
        </w:tabs>
        <w:ind w:left="360" w:hanging="360"/>
      </w:pPr>
      <w:rPr>
        <w:rFonts w:hint="default"/>
        <w:b/>
      </w:rPr>
    </w:lvl>
    <w:lvl w:ilvl="1">
      <w:start w:val="1"/>
      <w:numFmt w:val="lowerLetter"/>
      <w:lvlText w:val="%2."/>
      <w:lvlJc w:val="left"/>
      <w:pPr>
        <w:tabs>
          <w:tab w:val="num" w:pos="720"/>
        </w:tabs>
        <w:ind w:left="720" w:hanging="360"/>
      </w:pPr>
      <w:rPr>
        <w:rFonts w:hint="default"/>
        <w:b/>
      </w:rPr>
    </w:lvl>
    <w:lvl w:ilvl="2">
      <w:start w:val="1"/>
      <w:numFmt w:val="lowerRoman"/>
      <w:lvlText w:val="%3."/>
      <w:lvlJc w:val="right"/>
      <w:pPr>
        <w:tabs>
          <w:tab w:val="num" w:pos="1080"/>
        </w:tabs>
        <w:ind w:left="1080" w:hanging="360"/>
      </w:pPr>
      <w:rPr>
        <w:rFonts w:cs="Times New Roman" w:hint="default"/>
        <w:b w:val="0"/>
        <w:i w:val="0"/>
      </w:rPr>
    </w:lvl>
    <w:lvl w:ilvl="3">
      <w:start w:val="1"/>
      <w:numFmt w:val="upperLetter"/>
      <w:lvlText w:val="%4."/>
      <w:lvlJc w:val="left"/>
      <w:pPr>
        <w:tabs>
          <w:tab w:val="num" w:pos="1440"/>
        </w:tabs>
        <w:ind w:left="1440" w:hanging="360"/>
      </w:pPr>
      <w:rPr>
        <w:rFonts w:hint="default"/>
        <w:b w:val="0"/>
      </w:rPr>
    </w:lvl>
    <w:lvl w:ilvl="4">
      <w:start w:val="1"/>
      <w:numFmt w:val="decimal"/>
      <w:lvlText w:val="%5."/>
      <w:lvlJc w:val="left"/>
      <w:pPr>
        <w:tabs>
          <w:tab w:val="num" w:pos="1800"/>
        </w:tabs>
        <w:ind w:left="1800" w:hanging="360"/>
      </w:pPr>
      <w:rPr>
        <w:rFonts w:cs="Times New Roman" w:hint="default"/>
      </w:rPr>
    </w:lvl>
    <w:lvl w:ilvl="5">
      <w:start w:val="1"/>
      <w:numFmt w:val="decimal"/>
      <w:lvlText w:val="%6."/>
      <w:lvlJc w:val="righ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right"/>
      <w:pPr>
        <w:tabs>
          <w:tab w:val="num" w:pos="3240"/>
        </w:tabs>
        <w:ind w:left="3240" w:hanging="360"/>
      </w:pPr>
      <w:rPr>
        <w:rFonts w:cs="Times New Roman" w:hint="default"/>
      </w:rPr>
    </w:lvl>
  </w:abstractNum>
  <w:num w:numId="1">
    <w:abstractNumId w:val="13"/>
  </w:num>
  <w:num w:numId="2">
    <w:abstractNumId w:val="7"/>
  </w:num>
  <w:num w:numId="3">
    <w:abstractNumId w:val="4"/>
  </w:num>
  <w:num w:numId="4">
    <w:abstractNumId w:val="11"/>
  </w:num>
  <w:num w:numId="5">
    <w:abstractNumId w:val="0"/>
  </w:num>
  <w:num w:numId="6">
    <w:abstractNumId w:val="10"/>
  </w:num>
  <w:num w:numId="7">
    <w:abstractNumId w:val="6"/>
  </w:num>
  <w:num w:numId="8">
    <w:abstractNumId w:val="9"/>
  </w:num>
  <w:num w:numId="9">
    <w:abstractNumId w:val="8"/>
  </w:num>
  <w:num w:numId="10">
    <w:abstractNumId w:val="2"/>
  </w:num>
  <w:num w:numId="11">
    <w:abstractNumId w:val="1"/>
  </w:num>
  <w:num w:numId="12">
    <w:abstractNumId w:val="3"/>
  </w:num>
  <w:num w:numId="13">
    <w:abstractNumId w:val="14"/>
  </w:num>
  <w:num w:numId="14">
    <w:abstractNumId w:val="12"/>
  </w:num>
  <w:num w:numId="15">
    <w:abstractNumId w:val="5"/>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documentProtection w:edit="readOnly" w:enforcement="1" w:cryptProviderType="rsaAES" w:cryptAlgorithmClass="hash" w:cryptAlgorithmType="typeAny" w:cryptAlgorithmSid="14" w:cryptSpinCount="100000" w:hash="tvBLmdqMpw0RsRYKUxhRmWZRMsqSqIzfdhgBdYmrIuO9YKVo8m2mY3F+fslToU9Ki4VuRYll0sJN+0f/+hxwCw==" w:salt="qezyf9IzNno/IyxjFqetIQ=="/>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20AFE"/>
    <w:rsid w:val="00000AE0"/>
    <w:rsid w:val="00001F23"/>
    <w:rsid w:val="00002663"/>
    <w:rsid w:val="00002688"/>
    <w:rsid w:val="00002894"/>
    <w:rsid w:val="00002CD6"/>
    <w:rsid w:val="00003307"/>
    <w:rsid w:val="0000417A"/>
    <w:rsid w:val="00004BE2"/>
    <w:rsid w:val="000056F6"/>
    <w:rsid w:val="0000793E"/>
    <w:rsid w:val="00007E40"/>
    <w:rsid w:val="000106A8"/>
    <w:rsid w:val="00010930"/>
    <w:rsid w:val="00010E6D"/>
    <w:rsid w:val="00011885"/>
    <w:rsid w:val="0001272B"/>
    <w:rsid w:val="00012831"/>
    <w:rsid w:val="00013391"/>
    <w:rsid w:val="00013400"/>
    <w:rsid w:val="00013786"/>
    <w:rsid w:val="000137E9"/>
    <w:rsid w:val="00013D56"/>
    <w:rsid w:val="00014BF6"/>
    <w:rsid w:val="00014E21"/>
    <w:rsid w:val="000165EF"/>
    <w:rsid w:val="0001673C"/>
    <w:rsid w:val="000201CE"/>
    <w:rsid w:val="0002129B"/>
    <w:rsid w:val="0002175D"/>
    <w:rsid w:val="00021B59"/>
    <w:rsid w:val="00023032"/>
    <w:rsid w:val="00023359"/>
    <w:rsid w:val="00024B72"/>
    <w:rsid w:val="000250A6"/>
    <w:rsid w:val="0002605D"/>
    <w:rsid w:val="00026DDE"/>
    <w:rsid w:val="0002719C"/>
    <w:rsid w:val="00030E69"/>
    <w:rsid w:val="00031223"/>
    <w:rsid w:val="00031662"/>
    <w:rsid w:val="0003269D"/>
    <w:rsid w:val="00034611"/>
    <w:rsid w:val="000346AC"/>
    <w:rsid w:val="00034B3F"/>
    <w:rsid w:val="000357C5"/>
    <w:rsid w:val="00035F22"/>
    <w:rsid w:val="00036242"/>
    <w:rsid w:val="0003651D"/>
    <w:rsid w:val="00037217"/>
    <w:rsid w:val="00042A7E"/>
    <w:rsid w:val="00043712"/>
    <w:rsid w:val="000438F9"/>
    <w:rsid w:val="00043BAC"/>
    <w:rsid w:val="00045C64"/>
    <w:rsid w:val="000469DE"/>
    <w:rsid w:val="000476AA"/>
    <w:rsid w:val="00047CD1"/>
    <w:rsid w:val="00047DC7"/>
    <w:rsid w:val="000502F6"/>
    <w:rsid w:val="000506C5"/>
    <w:rsid w:val="00050BC6"/>
    <w:rsid w:val="00053691"/>
    <w:rsid w:val="000539EB"/>
    <w:rsid w:val="00055772"/>
    <w:rsid w:val="00056522"/>
    <w:rsid w:val="00056FAF"/>
    <w:rsid w:val="00057171"/>
    <w:rsid w:val="00057D82"/>
    <w:rsid w:val="00060BB6"/>
    <w:rsid w:val="00061075"/>
    <w:rsid w:val="00061F6E"/>
    <w:rsid w:val="00064B0B"/>
    <w:rsid w:val="00067B4B"/>
    <w:rsid w:val="000710A6"/>
    <w:rsid w:val="0007177B"/>
    <w:rsid w:val="00071A79"/>
    <w:rsid w:val="00071C2C"/>
    <w:rsid w:val="00071E2A"/>
    <w:rsid w:val="00071E95"/>
    <w:rsid w:val="0007363B"/>
    <w:rsid w:val="00073F3C"/>
    <w:rsid w:val="0007491F"/>
    <w:rsid w:val="00074F7F"/>
    <w:rsid w:val="0007551D"/>
    <w:rsid w:val="00075561"/>
    <w:rsid w:val="000756A2"/>
    <w:rsid w:val="00076D26"/>
    <w:rsid w:val="00077A6B"/>
    <w:rsid w:val="000805F3"/>
    <w:rsid w:val="00081149"/>
    <w:rsid w:val="000812BE"/>
    <w:rsid w:val="00081380"/>
    <w:rsid w:val="00081CA7"/>
    <w:rsid w:val="0008307A"/>
    <w:rsid w:val="00083FE8"/>
    <w:rsid w:val="00084C5A"/>
    <w:rsid w:val="00085D21"/>
    <w:rsid w:val="000872EB"/>
    <w:rsid w:val="00087BC2"/>
    <w:rsid w:val="00087E64"/>
    <w:rsid w:val="000900F7"/>
    <w:rsid w:val="00090E7C"/>
    <w:rsid w:val="0009164C"/>
    <w:rsid w:val="00092062"/>
    <w:rsid w:val="00092257"/>
    <w:rsid w:val="000933AB"/>
    <w:rsid w:val="00093AF5"/>
    <w:rsid w:val="00093F79"/>
    <w:rsid w:val="000953A4"/>
    <w:rsid w:val="0009588E"/>
    <w:rsid w:val="000972B6"/>
    <w:rsid w:val="000A03D2"/>
    <w:rsid w:val="000A0CD9"/>
    <w:rsid w:val="000A2E8E"/>
    <w:rsid w:val="000A5DC6"/>
    <w:rsid w:val="000A5FA1"/>
    <w:rsid w:val="000A68A8"/>
    <w:rsid w:val="000A6CD5"/>
    <w:rsid w:val="000B0114"/>
    <w:rsid w:val="000B02C9"/>
    <w:rsid w:val="000B09BD"/>
    <w:rsid w:val="000B0EE9"/>
    <w:rsid w:val="000B1561"/>
    <w:rsid w:val="000B1F09"/>
    <w:rsid w:val="000B2005"/>
    <w:rsid w:val="000B2C97"/>
    <w:rsid w:val="000B7F4B"/>
    <w:rsid w:val="000C0331"/>
    <w:rsid w:val="000C0ACA"/>
    <w:rsid w:val="000C13D4"/>
    <w:rsid w:val="000C1AEC"/>
    <w:rsid w:val="000C1BD8"/>
    <w:rsid w:val="000C2CAE"/>
    <w:rsid w:val="000C457F"/>
    <w:rsid w:val="000C4BD0"/>
    <w:rsid w:val="000C6732"/>
    <w:rsid w:val="000D1B93"/>
    <w:rsid w:val="000D29F0"/>
    <w:rsid w:val="000D2BDB"/>
    <w:rsid w:val="000D3330"/>
    <w:rsid w:val="000D3CE2"/>
    <w:rsid w:val="000D41C7"/>
    <w:rsid w:val="000D539E"/>
    <w:rsid w:val="000D5752"/>
    <w:rsid w:val="000D6060"/>
    <w:rsid w:val="000D635C"/>
    <w:rsid w:val="000D6410"/>
    <w:rsid w:val="000D64BE"/>
    <w:rsid w:val="000E08C0"/>
    <w:rsid w:val="000E0CD6"/>
    <w:rsid w:val="000E1DEC"/>
    <w:rsid w:val="000E2DFF"/>
    <w:rsid w:val="000E2E0F"/>
    <w:rsid w:val="000E5FFD"/>
    <w:rsid w:val="000E6119"/>
    <w:rsid w:val="000E65C7"/>
    <w:rsid w:val="000E790F"/>
    <w:rsid w:val="000F0057"/>
    <w:rsid w:val="000F032B"/>
    <w:rsid w:val="000F08B9"/>
    <w:rsid w:val="000F0AAC"/>
    <w:rsid w:val="000F0C5D"/>
    <w:rsid w:val="000F0F28"/>
    <w:rsid w:val="000F0FB8"/>
    <w:rsid w:val="000F1869"/>
    <w:rsid w:val="000F1CEA"/>
    <w:rsid w:val="000F41E8"/>
    <w:rsid w:val="000F47B3"/>
    <w:rsid w:val="000F56C8"/>
    <w:rsid w:val="001026E6"/>
    <w:rsid w:val="00102FAA"/>
    <w:rsid w:val="001040A6"/>
    <w:rsid w:val="00104DBC"/>
    <w:rsid w:val="0010585C"/>
    <w:rsid w:val="0010587C"/>
    <w:rsid w:val="00105B4C"/>
    <w:rsid w:val="0010604C"/>
    <w:rsid w:val="0010674B"/>
    <w:rsid w:val="00106C29"/>
    <w:rsid w:val="00107EFC"/>
    <w:rsid w:val="00107F31"/>
    <w:rsid w:val="00110132"/>
    <w:rsid w:val="0011309F"/>
    <w:rsid w:val="00113A89"/>
    <w:rsid w:val="00113B71"/>
    <w:rsid w:val="00114B54"/>
    <w:rsid w:val="00115FDB"/>
    <w:rsid w:val="001205C6"/>
    <w:rsid w:val="001242BA"/>
    <w:rsid w:val="00124F73"/>
    <w:rsid w:val="001250CC"/>
    <w:rsid w:val="00125581"/>
    <w:rsid w:val="00125CBE"/>
    <w:rsid w:val="00125F0C"/>
    <w:rsid w:val="00126263"/>
    <w:rsid w:val="001269CA"/>
    <w:rsid w:val="00127C5F"/>
    <w:rsid w:val="00131761"/>
    <w:rsid w:val="001320C2"/>
    <w:rsid w:val="001325F4"/>
    <w:rsid w:val="00132A99"/>
    <w:rsid w:val="00133CA4"/>
    <w:rsid w:val="0013474F"/>
    <w:rsid w:val="00134DA1"/>
    <w:rsid w:val="00134EF8"/>
    <w:rsid w:val="00135786"/>
    <w:rsid w:val="00136452"/>
    <w:rsid w:val="001364FA"/>
    <w:rsid w:val="00136599"/>
    <w:rsid w:val="00137741"/>
    <w:rsid w:val="001378BF"/>
    <w:rsid w:val="00137E59"/>
    <w:rsid w:val="00140900"/>
    <w:rsid w:val="00140A95"/>
    <w:rsid w:val="0014192B"/>
    <w:rsid w:val="00141936"/>
    <w:rsid w:val="00141CAD"/>
    <w:rsid w:val="0014408A"/>
    <w:rsid w:val="00144E60"/>
    <w:rsid w:val="0014696B"/>
    <w:rsid w:val="001472FC"/>
    <w:rsid w:val="00150F54"/>
    <w:rsid w:val="001517E0"/>
    <w:rsid w:val="0015352A"/>
    <w:rsid w:val="00153A22"/>
    <w:rsid w:val="0015445A"/>
    <w:rsid w:val="00156C1C"/>
    <w:rsid w:val="0015746B"/>
    <w:rsid w:val="00157FA7"/>
    <w:rsid w:val="001602AC"/>
    <w:rsid w:val="001602F8"/>
    <w:rsid w:val="001606C9"/>
    <w:rsid w:val="00160F75"/>
    <w:rsid w:val="001613A3"/>
    <w:rsid w:val="0016181D"/>
    <w:rsid w:val="00163053"/>
    <w:rsid w:val="00164380"/>
    <w:rsid w:val="00165F81"/>
    <w:rsid w:val="00166039"/>
    <w:rsid w:val="00167128"/>
    <w:rsid w:val="00167443"/>
    <w:rsid w:val="00170401"/>
    <w:rsid w:val="0017104B"/>
    <w:rsid w:val="00172102"/>
    <w:rsid w:val="00174C82"/>
    <w:rsid w:val="00174EEE"/>
    <w:rsid w:val="0017786C"/>
    <w:rsid w:val="00177934"/>
    <w:rsid w:val="0018071E"/>
    <w:rsid w:val="00180A36"/>
    <w:rsid w:val="001821F6"/>
    <w:rsid w:val="0018257C"/>
    <w:rsid w:val="00183408"/>
    <w:rsid w:val="001838D6"/>
    <w:rsid w:val="00183F48"/>
    <w:rsid w:val="00184988"/>
    <w:rsid w:val="001864DD"/>
    <w:rsid w:val="00194B97"/>
    <w:rsid w:val="00196F02"/>
    <w:rsid w:val="00197620"/>
    <w:rsid w:val="00197FAD"/>
    <w:rsid w:val="00197FCE"/>
    <w:rsid w:val="001A0074"/>
    <w:rsid w:val="001A061E"/>
    <w:rsid w:val="001A0977"/>
    <w:rsid w:val="001A09AB"/>
    <w:rsid w:val="001A0C46"/>
    <w:rsid w:val="001A37A2"/>
    <w:rsid w:val="001A43B8"/>
    <w:rsid w:val="001A5E18"/>
    <w:rsid w:val="001A75A3"/>
    <w:rsid w:val="001A7847"/>
    <w:rsid w:val="001A7E7D"/>
    <w:rsid w:val="001B02CF"/>
    <w:rsid w:val="001B07B6"/>
    <w:rsid w:val="001B16F3"/>
    <w:rsid w:val="001B25E0"/>
    <w:rsid w:val="001B2CF6"/>
    <w:rsid w:val="001B351E"/>
    <w:rsid w:val="001B3FEB"/>
    <w:rsid w:val="001B44F9"/>
    <w:rsid w:val="001B4F20"/>
    <w:rsid w:val="001B5349"/>
    <w:rsid w:val="001C09BD"/>
    <w:rsid w:val="001C39C0"/>
    <w:rsid w:val="001C3EDC"/>
    <w:rsid w:val="001C3F2C"/>
    <w:rsid w:val="001C6467"/>
    <w:rsid w:val="001C6E5E"/>
    <w:rsid w:val="001D0765"/>
    <w:rsid w:val="001D092B"/>
    <w:rsid w:val="001D0B44"/>
    <w:rsid w:val="001D1AA6"/>
    <w:rsid w:val="001D1C2C"/>
    <w:rsid w:val="001D2A76"/>
    <w:rsid w:val="001D2D1E"/>
    <w:rsid w:val="001D494D"/>
    <w:rsid w:val="001D58AA"/>
    <w:rsid w:val="001D60FE"/>
    <w:rsid w:val="001D763F"/>
    <w:rsid w:val="001D7C37"/>
    <w:rsid w:val="001E0407"/>
    <w:rsid w:val="001E297D"/>
    <w:rsid w:val="001E32A0"/>
    <w:rsid w:val="001E3678"/>
    <w:rsid w:val="001E3855"/>
    <w:rsid w:val="001E5012"/>
    <w:rsid w:val="001F028E"/>
    <w:rsid w:val="001F243D"/>
    <w:rsid w:val="001F2DDF"/>
    <w:rsid w:val="001F37B1"/>
    <w:rsid w:val="001F3F1F"/>
    <w:rsid w:val="001F4069"/>
    <w:rsid w:val="001F474F"/>
    <w:rsid w:val="001F47DC"/>
    <w:rsid w:val="001F4A2A"/>
    <w:rsid w:val="001F738A"/>
    <w:rsid w:val="001F78A1"/>
    <w:rsid w:val="00200ABA"/>
    <w:rsid w:val="002013EB"/>
    <w:rsid w:val="00201D94"/>
    <w:rsid w:val="002024BF"/>
    <w:rsid w:val="0020319C"/>
    <w:rsid w:val="002032CA"/>
    <w:rsid w:val="00203D8F"/>
    <w:rsid w:val="00203F6F"/>
    <w:rsid w:val="002049B2"/>
    <w:rsid w:val="00205A59"/>
    <w:rsid w:val="00206C82"/>
    <w:rsid w:val="00207026"/>
    <w:rsid w:val="00210530"/>
    <w:rsid w:val="00212A48"/>
    <w:rsid w:val="002146DC"/>
    <w:rsid w:val="00215536"/>
    <w:rsid w:val="0021563B"/>
    <w:rsid w:val="002160E0"/>
    <w:rsid w:val="00216B4F"/>
    <w:rsid w:val="00216BE3"/>
    <w:rsid w:val="00217724"/>
    <w:rsid w:val="002203AF"/>
    <w:rsid w:val="00220659"/>
    <w:rsid w:val="00220852"/>
    <w:rsid w:val="0022184B"/>
    <w:rsid w:val="00221BE9"/>
    <w:rsid w:val="00221CBE"/>
    <w:rsid w:val="002257C7"/>
    <w:rsid w:val="00225972"/>
    <w:rsid w:val="002265E0"/>
    <w:rsid w:val="00227978"/>
    <w:rsid w:val="0023168B"/>
    <w:rsid w:val="002322BE"/>
    <w:rsid w:val="002346B6"/>
    <w:rsid w:val="00234851"/>
    <w:rsid w:val="00235556"/>
    <w:rsid w:val="00236AEC"/>
    <w:rsid w:val="00237299"/>
    <w:rsid w:val="00237725"/>
    <w:rsid w:val="00241D62"/>
    <w:rsid w:val="00241DE3"/>
    <w:rsid w:val="00241F8F"/>
    <w:rsid w:val="00241FA0"/>
    <w:rsid w:val="00242A7E"/>
    <w:rsid w:val="002435BF"/>
    <w:rsid w:val="002449E9"/>
    <w:rsid w:val="00245C71"/>
    <w:rsid w:val="00246C34"/>
    <w:rsid w:val="0025012C"/>
    <w:rsid w:val="002502BF"/>
    <w:rsid w:val="00250620"/>
    <w:rsid w:val="00250C9F"/>
    <w:rsid w:val="0025267B"/>
    <w:rsid w:val="002544D2"/>
    <w:rsid w:val="00254A27"/>
    <w:rsid w:val="00254CA5"/>
    <w:rsid w:val="00256F64"/>
    <w:rsid w:val="00257E7E"/>
    <w:rsid w:val="002609A0"/>
    <w:rsid w:val="0026196F"/>
    <w:rsid w:val="00261F60"/>
    <w:rsid w:val="002634DC"/>
    <w:rsid w:val="002647B9"/>
    <w:rsid w:val="00264F54"/>
    <w:rsid w:val="00266EE8"/>
    <w:rsid w:val="00267602"/>
    <w:rsid w:val="002676A1"/>
    <w:rsid w:val="00270341"/>
    <w:rsid w:val="00270697"/>
    <w:rsid w:val="00270CD4"/>
    <w:rsid w:val="00271353"/>
    <w:rsid w:val="00272E53"/>
    <w:rsid w:val="002731FA"/>
    <w:rsid w:val="00273364"/>
    <w:rsid w:val="002743C4"/>
    <w:rsid w:val="00274A9F"/>
    <w:rsid w:val="00275618"/>
    <w:rsid w:val="0028263A"/>
    <w:rsid w:val="002845AC"/>
    <w:rsid w:val="00285240"/>
    <w:rsid w:val="00285B3D"/>
    <w:rsid w:val="00286D81"/>
    <w:rsid w:val="00287117"/>
    <w:rsid w:val="002879FE"/>
    <w:rsid w:val="002904AF"/>
    <w:rsid w:val="00291105"/>
    <w:rsid w:val="002915E1"/>
    <w:rsid w:val="002928A2"/>
    <w:rsid w:val="002949FD"/>
    <w:rsid w:val="00295588"/>
    <w:rsid w:val="00295872"/>
    <w:rsid w:val="002962FB"/>
    <w:rsid w:val="002967A3"/>
    <w:rsid w:val="002967C1"/>
    <w:rsid w:val="00297098"/>
    <w:rsid w:val="0029712D"/>
    <w:rsid w:val="002A0163"/>
    <w:rsid w:val="002A1B9F"/>
    <w:rsid w:val="002A23FB"/>
    <w:rsid w:val="002A35C6"/>
    <w:rsid w:val="002A395F"/>
    <w:rsid w:val="002A3ECB"/>
    <w:rsid w:val="002A4C21"/>
    <w:rsid w:val="002A5B13"/>
    <w:rsid w:val="002A5D61"/>
    <w:rsid w:val="002B0330"/>
    <w:rsid w:val="002B123C"/>
    <w:rsid w:val="002B1962"/>
    <w:rsid w:val="002B207D"/>
    <w:rsid w:val="002B20D8"/>
    <w:rsid w:val="002B345F"/>
    <w:rsid w:val="002B3472"/>
    <w:rsid w:val="002B4B19"/>
    <w:rsid w:val="002B686B"/>
    <w:rsid w:val="002B7512"/>
    <w:rsid w:val="002B789A"/>
    <w:rsid w:val="002C0221"/>
    <w:rsid w:val="002C085B"/>
    <w:rsid w:val="002C0961"/>
    <w:rsid w:val="002C2D16"/>
    <w:rsid w:val="002C3399"/>
    <w:rsid w:val="002C75B0"/>
    <w:rsid w:val="002C7755"/>
    <w:rsid w:val="002D0BF6"/>
    <w:rsid w:val="002D1207"/>
    <w:rsid w:val="002D12B0"/>
    <w:rsid w:val="002D17C3"/>
    <w:rsid w:val="002D32FC"/>
    <w:rsid w:val="002D3658"/>
    <w:rsid w:val="002D3FF9"/>
    <w:rsid w:val="002D4B5C"/>
    <w:rsid w:val="002D53AE"/>
    <w:rsid w:val="002D71DE"/>
    <w:rsid w:val="002D77A2"/>
    <w:rsid w:val="002D7FDC"/>
    <w:rsid w:val="002E028F"/>
    <w:rsid w:val="002E09A7"/>
    <w:rsid w:val="002E1F83"/>
    <w:rsid w:val="002E1F8C"/>
    <w:rsid w:val="002E202B"/>
    <w:rsid w:val="002E38DC"/>
    <w:rsid w:val="002E3B8E"/>
    <w:rsid w:val="002E3F99"/>
    <w:rsid w:val="002E402E"/>
    <w:rsid w:val="002E525B"/>
    <w:rsid w:val="002E6E58"/>
    <w:rsid w:val="002E6E74"/>
    <w:rsid w:val="002E7154"/>
    <w:rsid w:val="002F06B0"/>
    <w:rsid w:val="002F0BCF"/>
    <w:rsid w:val="002F0E74"/>
    <w:rsid w:val="002F275E"/>
    <w:rsid w:val="002F3019"/>
    <w:rsid w:val="002F3FF6"/>
    <w:rsid w:val="002F6407"/>
    <w:rsid w:val="002F669D"/>
    <w:rsid w:val="00300AFC"/>
    <w:rsid w:val="00301068"/>
    <w:rsid w:val="00301E96"/>
    <w:rsid w:val="00302DE5"/>
    <w:rsid w:val="003034CF"/>
    <w:rsid w:val="003035AD"/>
    <w:rsid w:val="003053A3"/>
    <w:rsid w:val="00305488"/>
    <w:rsid w:val="003061DB"/>
    <w:rsid w:val="00306B0E"/>
    <w:rsid w:val="00307930"/>
    <w:rsid w:val="00307E17"/>
    <w:rsid w:val="00310613"/>
    <w:rsid w:val="0031099E"/>
    <w:rsid w:val="003118A7"/>
    <w:rsid w:val="00312DB2"/>
    <w:rsid w:val="003134A1"/>
    <w:rsid w:val="00314DF5"/>
    <w:rsid w:val="0031516B"/>
    <w:rsid w:val="00315801"/>
    <w:rsid w:val="00315D99"/>
    <w:rsid w:val="003162A8"/>
    <w:rsid w:val="00317042"/>
    <w:rsid w:val="00320484"/>
    <w:rsid w:val="00321349"/>
    <w:rsid w:val="00321BDB"/>
    <w:rsid w:val="00324D13"/>
    <w:rsid w:val="00325D68"/>
    <w:rsid w:val="00325DEE"/>
    <w:rsid w:val="0032621C"/>
    <w:rsid w:val="003264A7"/>
    <w:rsid w:val="00330FC1"/>
    <w:rsid w:val="00331D98"/>
    <w:rsid w:val="00331F3B"/>
    <w:rsid w:val="00332075"/>
    <w:rsid w:val="00332DA2"/>
    <w:rsid w:val="00333185"/>
    <w:rsid w:val="00333FE2"/>
    <w:rsid w:val="003354E3"/>
    <w:rsid w:val="003356CE"/>
    <w:rsid w:val="00335B97"/>
    <w:rsid w:val="00335E32"/>
    <w:rsid w:val="003362D5"/>
    <w:rsid w:val="003365BF"/>
    <w:rsid w:val="00341301"/>
    <w:rsid w:val="003413A5"/>
    <w:rsid w:val="0034201B"/>
    <w:rsid w:val="00342666"/>
    <w:rsid w:val="003432E1"/>
    <w:rsid w:val="00343417"/>
    <w:rsid w:val="00344F32"/>
    <w:rsid w:val="0034691B"/>
    <w:rsid w:val="003474F0"/>
    <w:rsid w:val="003508DC"/>
    <w:rsid w:val="0035123C"/>
    <w:rsid w:val="003514D2"/>
    <w:rsid w:val="00351FBB"/>
    <w:rsid w:val="003531C7"/>
    <w:rsid w:val="00353E4C"/>
    <w:rsid w:val="003545F3"/>
    <w:rsid w:val="00354D09"/>
    <w:rsid w:val="00356011"/>
    <w:rsid w:val="003564EF"/>
    <w:rsid w:val="00360754"/>
    <w:rsid w:val="00362758"/>
    <w:rsid w:val="00362FF7"/>
    <w:rsid w:val="003631EE"/>
    <w:rsid w:val="003632D9"/>
    <w:rsid w:val="00363C45"/>
    <w:rsid w:val="003646C3"/>
    <w:rsid w:val="003653F7"/>
    <w:rsid w:val="00366E31"/>
    <w:rsid w:val="0036780D"/>
    <w:rsid w:val="003702A6"/>
    <w:rsid w:val="00370875"/>
    <w:rsid w:val="00371CE9"/>
    <w:rsid w:val="0037484F"/>
    <w:rsid w:val="00374D89"/>
    <w:rsid w:val="00376CFE"/>
    <w:rsid w:val="00376D5D"/>
    <w:rsid w:val="00377A85"/>
    <w:rsid w:val="00380F55"/>
    <w:rsid w:val="00381B65"/>
    <w:rsid w:val="003821A8"/>
    <w:rsid w:val="003823B2"/>
    <w:rsid w:val="003848B5"/>
    <w:rsid w:val="003855C0"/>
    <w:rsid w:val="0038794D"/>
    <w:rsid w:val="003904F0"/>
    <w:rsid w:val="00391AA8"/>
    <w:rsid w:val="00392282"/>
    <w:rsid w:val="003946B6"/>
    <w:rsid w:val="00394BAC"/>
    <w:rsid w:val="00395026"/>
    <w:rsid w:val="003952C4"/>
    <w:rsid w:val="00395CB2"/>
    <w:rsid w:val="00395D5F"/>
    <w:rsid w:val="0039784E"/>
    <w:rsid w:val="00397EB0"/>
    <w:rsid w:val="003A0273"/>
    <w:rsid w:val="003A0DB6"/>
    <w:rsid w:val="003A16EB"/>
    <w:rsid w:val="003A2454"/>
    <w:rsid w:val="003A35A1"/>
    <w:rsid w:val="003A43D0"/>
    <w:rsid w:val="003A53F8"/>
    <w:rsid w:val="003A6669"/>
    <w:rsid w:val="003A6A04"/>
    <w:rsid w:val="003B0439"/>
    <w:rsid w:val="003B16DF"/>
    <w:rsid w:val="003B1725"/>
    <w:rsid w:val="003B2041"/>
    <w:rsid w:val="003B28A7"/>
    <w:rsid w:val="003B3EBC"/>
    <w:rsid w:val="003B4047"/>
    <w:rsid w:val="003B4EA0"/>
    <w:rsid w:val="003B79DF"/>
    <w:rsid w:val="003B7A21"/>
    <w:rsid w:val="003C0279"/>
    <w:rsid w:val="003C0EF5"/>
    <w:rsid w:val="003C2C35"/>
    <w:rsid w:val="003C399B"/>
    <w:rsid w:val="003C3B94"/>
    <w:rsid w:val="003C560A"/>
    <w:rsid w:val="003C63EC"/>
    <w:rsid w:val="003C65F4"/>
    <w:rsid w:val="003C75FF"/>
    <w:rsid w:val="003C7C68"/>
    <w:rsid w:val="003D0497"/>
    <w:rsid w:val="003D1789"/>
    <w:rsid w:val="003D254B"/>
    <w:rsid w:val="003D3190"/>
    <w:rsid w:val="003D351C"/>
    <w:rsid w:val="003D396A"/>
    <w:rsid w:val="003D3DF4"/>
    <w:rsid w:val="003D66C9"/>
    <w:rsid w:val="003D6737"/>
    <w:rsid w:val="003D7764"/>
    <w:rsid w:val="003D7A21"/>
    <w:rsid w:val="003D7C6B"/>
    <w:rsid w:val="003D7D56"/>
    <w:rsid w:val="003E0987"/>
    <w:rsid w:val="003E1568"/>
    <w:rsid w:val="003E32A3"/>
    <w:rsid w:val="003E3526"/>
    <w:rsid w:val="003E3E83"/>
    <w:rsid w:val="003E74A6"/>
    <w:rsid w:val="003F047F"/>
    <w:rsid w:val="003F087B"/>
    <w:rsid w:val="003F2F03"/>
    <w:rsid w:val="003F46A0"/>
    <w:rsid w:val="003F4EE4"/>
    <w:rsid w:val="003F56B8"/>
    <w:rsid w:val="003F5C70"/>
    <w:rsid w:val="003F6A8B"/>
    <w:rsid w:val="003F6BD4"/>
    <w:rsid w:val="003F742F"/>
    <w:rsid w:val="004018BA"/>
    <w:rsid w:val="0040275F"/>
    <w:rsid w:val="004029C9"/>
    <w:rsid w:val="00403CA8"/>
    <w:rsid w:val="00404EAA"/>
    <w:rsid w:val="00405189"/>
    <w:rsid w:val="004059E0"/>
    <w:rsid w:val="00406277"/>
    <w:rsid w:val="00406FB4"/>
    <w:rsid w:val="00407104"/>
    <w:rsid w:val="0040715C"/>
    <w:rsid w:val="00407597"/>
    <w:rsid w:val="00407E60"/>
    <w:rsid w:val="0041090E"/>
    <w:rsid w:val="00410F8B"/>
    <w:rsid w:val="004126E0"/>
    <w:rsid w:val="00412E14"/>
    <w:rsid w:val="004134D9"/>
    <w:rsid w:val="00413DD7"/>
    <w:rsid w:val="00416D6B"/>
    <w:rsid w:val="00422587"/>
    <w:rsid w:val="00424EF7"/>
    <w:rsid w:val="004259E7"/>
    <w:rsid w:val="00426103"/>
    <w:rsid w:val="00426727"/>
    <w:rsid w:val="00426885"/>
    <w:rsid w:val="00427215"/>
    <w:rsid w:val="00427BA8"/>
    <w:rsid w:val="00430C94"/>
    <w:rsid w:val="00430DF2"/>
    <w:rsid w:val="00432379"/>
    <w:rsid w:val="00434703"/>
    <w:rsid w:val="00434B26"/>
    <w:rsid w:val="0043598B"/>
    <w:rsid w:val="0043674F"/>
    <w:rsid w:val="00437184"/>
    <w:rsid w:val="00440A6E"/>
    <w:rsid w:val="00440E18"/>
    <w:rsid w:val="004414B5"/>
    <w:rsid w:val="00441A33"/>
    <w:rsid w:val="00441B79"/>
    <w:rsid w:val="00442B9A"/>
    <w:rsid w:val="00443BC2"/>
    <w:rsid w:val="00443EC1"/>
    <w:rsid w:val="004456F3"/>
    <w:rsid w:val="004461C6"/>
    <w:rsid w:val="004477F1"/>
    <w:rsid w:val="00447F7F"/>
    <w:rsid w:val="0045030D"/>
    <w:rsid w:val="00450BEA"/>
    <w:rsid w:val="00450EF0"/>
    <w:rsid w:val="00452717"/>
    <w:rsid w:val="004550EB"/>
    <w:rsid w:val="00456898"/>
    <w:rsid w:val="004569A5"/>
    <w:rsid w:val="004569FA"/>
    <w:rsid w:val="00456BFF"/>
    <w:rsid w:val="00456DD9"/>
    <w:rsid w:val="00457230"/>
    <w:rsid w:val="00457D2C"/>
    <w:rsid w:val="00460105"/>
    <w:rsid w:val="004605BC"/>
    <w:rsid w:val="00460BEB"/>
    <w:rsid w:val="0046182D"/>
    <w:rsid w:val="00461F02"/>
    <w:rsid w:val="00462987"/>
    <w:rsid w:val="00462C59"/>
    <w:rsid w:val="00464F36"/>
    <w:rsid w:val="00464FB1"/>
    <w:rsid w:val="00466857"/>
    <w:rsid w:val="0046765C"/>
    <w:rsid w:val="00467665"/>
    <w:rsid w:val="00467C95"/>
    <w:rsid w:val="004704B0"/>
    <w:rsid w:val="0047224F"/>
    <w:rsid w:val="00472FC6"/>
    <w:rsid w:val="004732EE"/>
    <w:rsid w:val="00476830"/>
    <w:rsid w:val="00476E3B"/>
    <w:rsid w:val="00476F7C"/>
    <w:rsid w:val="00477621"/>
    <w:rsid w:val="004809A6"/>
    <w:rsid w:val="00481542"/>
    <w:rsid w:val="00482BC7"/>
    <w:rsid w:val="00483231"/>
    <w:rsid w:val="00484821"/>
    <w:rsid w:val="00484931"/>
    <w:rsid w:val="00485762"/>
    <w:rsid w:val="00485818"/>
    <w:rsid w:val="00486287"/>
    <w:rsid w:val="00486DA0"/>
    <w:rsid w:val="00487199"/>
    <w:rsid w:val="004925A1"/>
    <w:rsid w:val="0049360D"/>
    <w:rsid w:val="0049363D"/>
    <w:rsid w:val="00493C0A"/>
    <w:rsid w:val="004947AF"/>
    <w:rsid w:val="004947FD"/>
    <w:rsid w:val="004949B3"/>
    <w:rsid w:val="00495DD9"/>
    <w:rsid w:val="00495E4F"/>
    <w:rsid w:val="004973ED"/>
    <w:rsid w:val="00497B7B"/>
    <w:rsid w:val="00497F36"/>
    <w:rsid w:val="004A3FA6"/>
    <w:rsid w:val="004A4169"/>
    <w:rsid w:val="004A5441"/>
    <w:rsid w:val="004A6CAA"/>
    <w:rsid w:val="004A6CF5"/>
    <w:rsid w:val="004B1425"/>
    <w:rsid w:val="004B169F"/>
    <w:rsid w:val="004B1F8C"/>
    <w:rsid w:val="004B372F"/>
    <w:rsid w:val="004B4BEE"/>
    <w:rsid w:val="004B53BA"/>
    <w:rsid w:val="004B6DAB"/>
    <w:rsid w:val="004C13CC"/>
    <w:rsid w:val="004C1D2D"/>
    <w:rsid w:val="004C1D7D"/>
    <w:rsid w:val="004C3350"/>
    <w:rsid w:val="004C49FB"/>
    <w:rsid w:val="004C4B98"/>
    <w:rsid w:val="004C523B"/>
    <w:rsid w:val="004C7334"/>
    <w:rsid w:val="004C7828"/>
    <w:rsid w:val="004D0ACF"/>
    <w:rsid w:val="004D18F6"/>
    <w:rsid w:val="004D2358"/>
    <w:rsid w:val="004D3A33"/>
    <w:rsid w:val="004D3CEB"/>
    <w:rsid w:val="004D4312"/>
    <w:rsid w:val="004D4DBB"/>
    <w:rsid w:val="004D59DE"/>
    <w:rsid w:val="004D5FAD"/>
    <w:rsid w:val="004D6553"/>
    <w:rsid w:val="004D6D3D"/>
    <w:rsid w:val="004D72C1"/>
    <w:rsid w:val="004D7FD5"/>
    <w:rsid w:val="004E1294"/>
    <w:rsid w:val="004E1DFF"/>
    <w:rsid w:val="004E3E63"/>
    <w:rsid w:val="004E440F"/>
    <w:rsid w:val="004E53FA"/>
    <w:rsid w:val="004F0E58"/>
    <w:rsid w:val="004F2172"/>
    <w:rsid w:val="004F25AA"/>
    <w:rsid w:val="004F36CE"/>
    <w:rsid w:val="004F3C6D"/>
    <w:rsid w:val="004F681E"/>
    <w:rsid w:val="004F774C"/>
    <w:rsid w:val="00500791"/>
    <w:rsid w:val="00501CBA"/>
    <w:rsid w:val="00502BC6"/>
    <w:rsid w:val="00502E27"/>
    <w:rsid w:val="00504547"/>
    <w:rsid w:val="00507D7B"/>
    <w:rsid w:val="00510119"/>
    <w:rsid w:val="0051055C"/>
    <w:rsid w:val="005117CE"/>
    <w:rsid w:val="00512D78"/>
    <w:rsid w:val="00513874"/>
    <w:rsid w:val="00514288"/>
    <w:rsid w:val="00514A8B"/>
    <w:rsid w:val="00515EF4"/>
    <w:rsid w:val="00516278"/>
    <w:rsid w:val="005164C7"/>
    <w:rsid w:val="00521274"/>
    <w:rsid w:val="00521E32"/>
    <w:rsid w:val="00524303"/>
    <w:rsid w:val="005247C1"/>
    <w:rsid w:val="0052716F"/>
    <w:rsid w:val="00527DC0"/>
    <w:rsid w:val="00530493"/>
    <w:rsid w:val="0053069E"/>
    <w:rsid w:val="00530D1A"/>
    <w:rsid w:val="005310A7"/>
    <w:rsid w:val="00531CDA"/>
    <w:rsid w:val="00531D8D"/>
    <w:rsid w:val="005328B4"/>
    <w:rsid w:val="00532FF2"/>
    <w:rsid w:val="00533233"/>
    <w:rsid w:val="00533DD5"/>
    <w:rsid w:val="0053409E"/>
    <w:rsid w:val="0053420D"/>
    <w:rsid w:val="00534FD1"/>
    <w:rsid w:val="00535A01"/>
    <w:rsid w:val="00535D57"/>
    <w:rsid w:val="00536AAB"/>
    <w:rsid w:val="0053726B"/>
    <w:rsid w:val="005403A3"/>
    <w:rsid w:val="00541963"/>
    <w:rsid w:val="00541C3A"/>
    <w:rsid w:val="005422AA"/>
    <w:rsid w:val="0054282A"/>
    <w:rsid w:val="0054317D"/>
    <w:rsid w:val="00543682"/>
    <w:rsid w:val="00544156"/>
    <w:rsid w:val="005442A2"/>
    <w:rsid w:val="00544A38"/>
    <w:rsid w:val="00544D9F"/>
    <w:rsid w:val="0054505A"/>
    <w:rsid w:val="00545638"/>
    <w:rsid w:val="00545D0C"/>
    <w:rsid w:val="005470A9"/>
    <w:rsid w:val="00550010"/>
    <w:rsid w:val="00550011"/>
    <w:rsid w:val="00550B50"/>
    <w:rsid w:val="00551AEB"/>
    <w:rsid w:val="00551F10"/>
    <w:rsid w:val="00552F1B"/>
    <w:rsid w:val="00552F9A"/>
    <w:rsid w:val="00553404"/>
    <w:rsid w:val="0055358E"/>
    <w:rsid w:val="005535A4"/>
    <w:rsid w:val="00553757"/>
    <w:rsid w:val="00554F41"/>
    <w:rsid w:val="00554F9B"/>
    <w:rsid w:val="005556B3"/>
    <w:rsid w:val="00555B89"/>
    <w:rsid w:val="00560B32"/>
    <w:rsid w:val="0056125C"/>
    <w:rsid w:val="00561361"/>
    <w:rsid w:val="00561759"/>
    <w:rsid w:val="005618C8"/>
    <w:rsid w:val="00561F63"/>
    <w:rsid w:val="00564419"/>
    <w:rsid w:val="00564697"/>
    <w:rsid w:val="005647D5"/>
    <w:rsid w:val="00567AAC"/>
    <w:rsid w:val="00567D13"/>
    <w:rsid w:val="005706CF"/>
    <w:rsid w:val="005741AA"/>
    <w:rsid w:val="00574A83"/>
    <w:rsid w:val="0057545C"/>
    <w:rsid w:val="00575833"/>
    <w:rsid w:val="00577174"/>
    <w:rsid w:val="00577A42"/>
    <w:rsid w:val="00577E49"/>
    <w:rsid w:val="005801B7"/>
    <w:rsid w:val="00581323"/>
    <w:rsid w:val="00582E8C"/>
    <w:rsid w:val="00583F72"/>
    <w:rsid w:val="00584073"/>
    <w:rsid w:val="0058430D"/>
    <w:rsid w:val="00584AA2"/>
    <w:rsid w:val="00585A48"/>
    <w:rsid w:val="005864B0"/>
    <w:rsid w:val="005867EC"/>
    <w:rsid w:val="005868CF"/>
    <w:rsid w:val="00586DCC"/>
    <w:rsid w:val="00586E9A"/>
    <w:rsid w:val="005917BD"/>
    <w:rsid w:val="00594255"/>
    <w:rsid w:val="00594501"/>
    <w:rsid w:val="00595685"/>
    <w:rsid w:val="00595E56"/>
    <w:rsid w:val="00596759"/>
    <w:rsid w:val="005968EB"/>
    <w:rsid w:val="0059704A"/>
    <w:rsid w:val="00597218"/>
    <w:rsid w:val="00597CE6"/>
    <w:rsid w:val="005A0966"/>
    <w:rsid w:val="005A0DDC"/>
    <w:rsid w:val="005A2044"/>
    <w:rsid w:val="005A483A"/>
    <w:rsid w:val="005A5401"/>
    <w:rsid w:val="005A6CF1"/>
    <w:rsid w:val="005A6DE5"/>
    <w:rsid w:val="005B1F4D"/>
    <w:rsid w:val="005B2831"/>
    <w:rsid w:val="005B30F6"/>
    <w:rsid w:val="005B501D"/>
    <w:rsid w:val="005B6F66"/>
    <w:rsid w:val="005B7359"/>
    <w:rsid w:val="005C0435"/>
    <w:rsid w:val="005C0605"/>
    <w:rsid w:val="005C07AD"/>
    <w:rsid w:val="005C299D"/>
    <w:rsid w:val="005C40C4"/>
    <w:rsid w:val="005C59AF"/>
    <w:rsid w:val="005C6DC8"/>
    <w:rsid w:val="005C7157"/>
    <w:rsid w:val="005C7D5F"/>
    <w:rsid w:val="005D03C4"/>
    <w:rsid w:val="005D065A"/>
    <w:rsid w:val="005D099F"/>
    <w:rsid w:val="005D0AC4"/>
    <w:rsid w:val="005D0C2F"/>
    <w:rsid w:val="005D1B4C"/>
    <w:rsid w:val="005D22F8"/>
    <w:rsid w:val="005D4367"/>
    <w:rsid w:val="005D4A94"/>
    <w:rsid w:val="005D4FFC"/>
    <w:rsid w:val="005D544A"/>
    <w:rsid w:val="005D5E14"/>
    <w:rsid w:val="005D6244"/>
    <w:rsid w:val="005D64BB"/>
    <w:rsid w:val="005D6FC0"/>
    <w:rsid w:val="005D74CC"/>
    <w:rsid w:val="005E0BE6"/>
    <w:rsid w:val="005E208E"/>
    <w:rsid w:val="005E2606"/>
    <w:rsid w:val="005E3CA9"/>
    <w:rsid w:val="005E5A82"/>
    <w:rsid w:val="005E6703"/>
    <w:rsid w:val="005E69C9"/>
    <w:rsid w:val="005E7F3E"/>
    <w:rsid w:val="005F068D"/>
    <w:rsid w:val="005F0BFB"/>
    <w:rsid w:val="005F10A4"/>
    <w:rsid w:val="005F12BC"/>
    <w:rsid w:val="005F17AF"/>
    <w:rsid w:val="005F2469"/>
    <w:rsid w:val="005F2688"/>
    <w:rsid w:val="005F2BBA"/>
    <w:rsid w:val="005F375E"/>
    <w:rsid w:val="005F3D49"/>
    <w:rsid w:val="005F5C0F"/>
    <w:rsid w:val="005F7C66"/>
    <w:rsid w:val="005F7CBA"/>
    <w:rsid w:val="00600023"/>
    <w:rsid w:val="00600564"/>
    <w:rsid w:val="00600926"/>
    <w:rsid w:val="00601776"/>
    <w:rsid w:val="00601DA9"/>
    <w:rsid w:val="00602134"/>
    <w:rsid w:val="00605D7F"/>
    <w:rsid w:val="00605E40"/>
    <w:rsid w:val="006065E6"/>
    <w:rsid w:val="00606601"/>
    <w:rsid w:val="0060744A"/>
    <w:rsid w:val="00607F71"/>
    <w:rsid w:val="00610C3F"/>
    <w:rsid w:val="006113F1"/>
    <w:rsid w:val="00611682"/>
    <w:rsid w:val="00611C99"/>
    <w:rsid w:val="00611E56"/>
    <w:rsid w:val="006146A3"/>
    <w:rsid w:val="0061507D"/>
    <w:rsid w:val="006159AE"/>
    <w:rsid w:val="00615E15"/>
    <w:rsid w:val="006161E0"/>
    <w:rsid w:val="00616E28"/>
    <w:rsid w:val="00617627"/>
    <w:rsid w:val="0062199F"/>
    <w:rsid w:val="00622080"/>
    <w:rsid w:val="0062346A"/>
    <w:rsid w:val="00624B00"/>
    <w:rsid w:val="00624D19"/>
    <w:rsid w:val="00626814"/>
    <w:rsid w:val="00627168"/>
    <w:rsid w:val="006317BA"/>
    <w:rsid w:val="00633463"/>
    <w:rsid w:val="0063398B"/>
    <w:rsid w:val="00633CC2"/>
    <w:rsid w:val="00634505"/>
    <w:rsid w:val="00634A1C"/>
    <w:rsid w:val="00635199"/>
    <w:rsid w:val="006357D4"/>
    <w:rsid w:val="00635EBE"/>
    <w:rsid w:val="006360A6"/>
    <w:rsid w:val="00636C5B"/>
    <w:rsid w:val="00637350"/>
    <w:rsid w:val="006379B5"/>
    <w:rsid w:val="0064110C"/>
    <w:rsid w:val="0064152F"/>
    <w:rsid w:val="00641829"/>
    <w:rsid w:val="0064249B"/>
    <w:rsid w:val="00642513"/>
    <w:rsid w:val="006434A0"/>
    <w:rsid w:val="00643829"/>
    <w:rsid w:val="00644D75"/>
    <w:rsid w:val="006457D1"/>
    <w:rsid w:val="006474B0"/>
    <w:rsid w:val="00647998"/>
    <w:rsid w:val="006519F7"/>
    <w:rsid w:val="00651A42"/>
    <w:rsid w:val="00652298"/>
    <w:rsid w:val="006524A3"/>
    <w:rsid w:val="00652D06"/>
    <w:rsid w:val="00652E45"/>
    <w:rsid w:val="00653E71"/>
    <w:rsid w:val="00654503"/>
    <w:rsid w:val="0065530F"/>
    <w:rsid w:val="00655A3E"/>
    <w:rsid w:val="0065629F"/>
    <w:rsid w:val="00660296"/>
    <w:rsid w:val="00661180"/>
    <w:rsid w:val="00662221"/>
    <w:rsid w:val="00662D1B"/>
    <w:rsid w:val="00663B5C"/>
    <w:rsid w:val="00664357"/>
    <w:rsid w:val="0066487B"/>
    <w:rsid w:val="00665883"/>
    <w:rsid w:val="0066696B"/>
    <w:rsid w:val="006708E9"/>
    <w:rsid w:val="00671221"/>
    <w:rsid w:val="006715C9"/>
    <w:rsid w:val="00671B8F"/>
    <w:rsid w:val="00672DAB"/>
    <w:rsid w:val="00672EEE"/>
    <w:rsid w:val="00673475"/>
    <w:rsid w:val="00673D8E"/>
    <w:rsid w:val="00676C0D"/>
    <w:rsid w:val="00677274"/>
    <w:rsid w:val="0067783E"/>
    <w:rsid w:val="00677C94"/>
    <w:rsid w:val="00677E0A"/>
    <w:rsid w:val="00680926"/>
    <w:rsid w:val="00680B23"/>
    <w:rsid w:val="00680B4D"/>
    <w:rsid w:val="0068167B"/>
    <w:rsid w:val="00682D1C"/>
    <w:rsid w:val="0068311D"/>
    <w:rsid w:val="00684714"/>
    <w:rsid w:val="00684A60"/>
    <w:rsid w:val="00685ABF"/>
    <w:rsid w:val="00686A7C"/>
    <w:rsid w:val="00686EF8"/>
    <w:rsid w:val="0068789E"/>
    <w:rsid w:val="00687E46"/>
    <w:rsid w:val="00691D16"/>
    <w:rsid w:val="00692548"/>
    <w:rsid w:val="006925AE"/>
    <w:rsid w:val="00692F0C"/>
    <w:rsid w:val="00693493"/>
    <w:rsid w:val="00694578"/>
    <w:rsid w:val="00694D60"/>
    <w:rsid w:val="006A07C3"/>
    <w:rsid w:val="006A16BA"/>
    <w:rsid w:val="006A2AA6"/>
    <w:rsid w:val="006A3CC0"/>
    <w:rsid w:val="006A4959"/>
    <w:rsid w:val="006A4EAE"/>
    <w:rsid w:val="006A698E"/>
    <w:rsid w:val="006A6FB9"/>
    <w:rsid w:val="006B151D"/>
    <w:rsid w:val="006B1631"/>
    <w:rsid w:val="006B2591"/>
    <w:rsid w:val="006B3495"/>
    <w:rsid w:val="006B3E67"/>
    <w:rsid w:val="006B527D"/>
    <w:rsid w:val="006B5525"/>
    <w:rsid w:val="006B5626"/>
    <w:rsid w:val="006B5A74"/>
    <w:rsid w:val="006B5B83"/>
    <w:rsid w:val="006B662A"/>
    <w:rsid w:val="006C0116"/>
    <w:rsid w:val="006C054D"/>
    <w:rsid w:val="006C0B5E"/>
    <w:rsid w:val="006C1576"/>
    <w:rsid w:val="006C1594"/>
    <w:rsid w:val="006C2505"/>
    <w:rsid w:val="006C3A10"/>
    <w:rsid w:val="006C3C1C"/>
    <w:rsid w:val="006C5517"/>
    <w:rsid w:val="006C620E"/>
    <w:rsid w:val="006C6261"/>
    <w:rsid w:val="006C6E4A"/>
    <w:rsid w:val="006C77E2"/>
    <w:rsid w:val="006D010B"/>
    <w:rsid w:val="006D0A95"/>
    <w:rsid w:val="006D1141"/>
    <w:rsid w:val="006D2693"/>
    <w:rsid w:val="006D4179"/>
    <w:rsid w:val="006D4483"/>
    <w:rsid w:val="006D4A41"/>
    <w:rsid w:val="006E0B7E"/>
    <w:rsid w:val="006E1280"/>
    <w:rsid w:val="006E291E"/>
    <w:rsid w:val="006E3B3F"/>
    <w:rsid w:val="006E454E"/>
    <w:rsid w:val="006E52E3"/>
    <w:rsid w:val="006E53B5"/>
    <w:rsid w:val="006E6A2F"/>
    <w:rsid w:val="006E70DE"/>
    <w:rsid w:val="006E73AE"/>
    <w:rsid w:val="006F0C3E"/>
    <w:rsid w:val="006F1126"/>
    <w:rsid w:val="006F2563"/>
    <w:rsid w:val="006F32B3"/>
    <w:rsid w:val="006F34E1"/>
    <w:rsid w:val="006F4716"/>
    <w:rsid w:val="006F666A"/>
    <w:rsid w:val="006F6997"/>
    <w:rsid w:val="006F7980"/>
    <w:rsid w:val="007014F0"/>
    <w:rsid w:val="0070170D"/>
    <w:rsid w:val="007019FA"/>
    <w:rsid w:val="007031A7"/>
    <w:rsid w:val="00703344"/>
    <w:rsid w:val="00704223"/>
    <w:rsid w:val="00704D9C"/>
    <w:rsid w:val="00704E5D"/>
    <w:rsid w:val="00705779"/>
    <w:rsid w:val="00707860"/>
    <w:rsid w:val="007109F7"/>
    <w:rsid w:val="007110DC"/>
    <w:rsid w:val="00711815"/>
    <w:rsid w:val="00711A42"/>
    <w:rsid w:val="00712939"/>
    <w:rsid w:val="00712E62"/>
    <w:rsid w:val="007133DF"/>
    <w:rsid w:val="007136C0"/>
    <w:rsid w:val="007155B2"/>
    <w:rsid w:val="007156C9"/>
    <w:rsid w:val="00715C65"/>
    <w:rsid w:val="0071644D"/>
    <w:rsid w:val="00720957"/>
    <w:rsid w:val="00721CA3"/>
    <w:rsid w:val="007223E3"/>
    <w:rsid w:val="0072259C"/>
    <w:rsid w:val="00722EB1"/>
    <w:rsid w:val="007246D4"/>
    <w:rsid w:val="007257F9"/>
    <w:rsid w:val="007265EF"/>
    <w:rsid w:val="00726639"/>
    <w:rsid w:val="007304A1"/>
    <w:rsid w:val="00730E25"/>
    <w:rsid w:val="00731669"/>
    <w:rsid w:val="00731EDD"/>
    <w:rsid w:val="00732517"/>
    <w:rsid w:val="00733083"/>
    <w:rsid w:val="0073317D"/>
    <w:rsid w:val="007337E7"/>
    <w:rsid w:val="00733E6D"/>
    <w:rsid w:val="007347E5"/>
    <w:rsid w:val="0073620A"/>
    <w:rsid w:val="0073680F"/>
    <w:rsid w:val="00742030"/>
    <w:rsid w:val="00743DF2"/>
    <w:rsid w:val="00744D4F"/>
    <w:rsid w:val="0074698E"/>
    <w:rsid w:val="00747218"/>
    <w:rsid w:val="007476EE"/>
    <w:rsid w:val="00747B6E"/>
    <w:rsid w:val="00751045"/>
    <w:rsid w:val="00752382"/>
    <w:rsid w:val="00752424"/>
    <w:rsid w:val="00752730"/>
    <w:rsid w:val="00753527"/>
    <w:rsid w:val="007546C2"/>
    <w:rsid w:val="00754795"/>
    <w:rsid w:val="0075506A"/>
    <w:rsid w:val="00755296"/>
    <w:rsid w:val="00757E46"/>
    <w:rsid w:val="00761047"/>
    <w:rsid w:val="007619B6"/>
    <w:rsid w:val="0076238C"/>
    <w:rsid w:val="007625AC"/>
    <w:rsid w:val="0076350B"/>
    <w:rsid w:val="007642DF"/>
    <w:rsid w:val="00764AC4"/>
    <w:rsid w:val="00764C0C"/>
    <w:rsid w:val="00765C85"/>
    <w:rsid w:val="00765DA8"/>
    <w:rsid w:val="00765EA8"/>
    <w:rsid w:val="00767740"/>
    <w:rsid w:val="00767845"/>
    <w:rsid w:val="007702C8"/>
    <w:rsid w:val="00770417"/>
    <w:rsid w:val="00774CA1"/>
    <w:rsid w:val="00776435"/>
    <w:rsid w:val="00777FB4"/>
    <w:rsid w:val="007804B9"/>
    <w:rsid w:val="007804C9"/>
    <w:rsid w:val="00780D45"/>
    <w:rsid w:val="00781084"/>
    <w:rsid w:val="007812B4"/>
    <w:rsid w:val="00781D31"/>
    <w:rsid w:val="00782926"/>
    <w:rsid w:val="00782945"/>
    <w:rsid w:val="00782C7B"/>
    <w:rsid w:val="00783294"/>
    <w:rsid w:val="007835FC"/>
    <w:rsid w:val="00783EBC"/>
    <w:rsid w:val="00784263"/>
    <w:rsid w:val="00784298"/>
    <w:rsid w:val="00787996"/>
    <w:rsid w:val="00787B04"/>
    <w:rsid w:val="00787D50"/>
    <w:rsid w:val="007910ED"/>
    <w:rsid w:val="007932AC"/>
    <w:rsid w:val="007944FB"/>
    <w:rsid w:val="007A08BF"/>
    <w:rsid w:val="007A1B71"/>
    <w:rsid w:val="007A1DD7"/>
    <w:rsid w:val="007A24E0"/>
    <w:rsid w:val="007A3D3A"/>
    <w:rsid w:val="007A3E03"/>
    <w:rsid w:val="007A5622"/>
    <w:rsid w:val="007A5CCA"/>
    <w:rsid w:val="007A5D4D"/>
    <w:rsid w:val="007A5EE1"/>
    <w:rsid w:val="007A7676"/>
    <w:rsid w:val="007B34ED"/>
    <w:rsid w:val="007B4942"/>
    <w:rsid w:val="007B4B78"/>
    <w:rsid w:val="007B5CDE"/>
    <w:rsid w:val="007B5EFE"/>
    <w:rsid w:val="007B5F4A"/>
    <w:rsid w:val="007B68D7"/>
    <w:rsid w:val="007B77A7"/>
    <w:rsid w:val="007C0ADA"/>
    <w:rsid w:val="007C0BAB"/>
    <w:rsid w:val="007C0FE9"/>
    <w:rsid w:val="007C1983"/>
    <w:rsid w:val="007C1AC4"/>
    <w:rsid w:val="007C2EA7"/>
    <w:rsid w:val="007C459A"/>
    <w:rsid w:val="007C68D6"/>
    <w:rsid w:val="007D156A"/>
    <w:rsid w:val="007D22FF"/>
    <w:rsid w:val="007D29D8"/>
    <w:rsid w:val="007D3E78"/>
    <w:rsid w:val="007D3E93"/>
    <w:rsid w:val="007D4221"/>
    <w:rsid w:val="007D43C9"/>
    <w:rsid w:val="007D5872"/>
    <w:rsid w:val="007E0105"/>
    <w:rsid w:val="007E1C1E"/>
    <w:rsid w:val="007E3F14"/>
    <w:rsid w:val="007E756A"/>
    <w:rsid w:val="007E7DB0"/>
    <w:rsid w:val="007F0276"/>
    <w:rsid w:val="007F033E"/>
    <w:rsid w:val="007F0BC7"/>
    <w:rsid w:val="007F27BB"/>
    <w:rsid w:val="007F2F44"/>
    <w:rsid w:val="007F3377"/>
    <w:rsid w:val="007F3D92"/>
    <w:rsid w:val="007F3FE6"/>
    <w:rsid w:val="007F41A2"/>
    <w:rsid w:val="007F49B0"/>
    <w:rsid w:val="007F4EE2"/>
    <w:rsid w:val="007F6436"/>
    <w:rsid w:val="007F79FE"/>
    <w:rsid w:val="008041CD"/>
    <w:rsid w:val="008041F1"/>
    <w:rsid w:val="00804913"/>
    <w:rsid w:val="00804FA3"/>
    <w:rsid w:val="008053A3"/>
    <w:rsid w:val="008062DB"/>
    <w:rsid w:val="00807286"/>
    <w:rsid w:val="00807C36"/>
    <w:rsid w:val="00807F56"/>
    <w:rsid w:val="0081003D"/>
    <w:rsid w:val="00812549"/>
    <w:rsid w:val="00812E0D"/>
    <w:rsid w:val="00813FC9"/>
    <w:rsid w:val="00815753"/>
    <w:rsid w:val="008164DE"/>
    <w:rsid w:val="00821000"/>
    <w:rsid w:val="00821032"/>
    <w:rsid w:val="00821824"/>
    <w:rsid w:val="00821A2D"/>
    <w:rsid w:val="008221EF"/>
    <w:rsid w:val="00822F15"/>
    <w:rsid w:val="00823101"/>
    <w:rsid w:val="00823A9F"/>
    <w:rsid w:val="00827B1F"/>
    <w:rsid w:val="00830432"/>
    <w:rsid w:val="00830CA5"/>
    <w:rsid w:val="0083121A"/>
    <w:rsid w:val="0083154C"/>
    <w:rsid w:val="00833215"/>
    <w:rsid w:val="0083500E"/>
    <w:rsid w:val="0083545F"/>
    <w:rsid w:val="0083582D"/>
    <w:rsid w:val="00835DCD"/>
    <w:rsid w:val="0083604C"/>
    <w:rsid w:val="00836117"/>
    <w:rsid w:val="00836411"/>
    <w:rsid w:val="00840F96"/>
    <w:rsid w:val="008414C4"/>
    <w:rsid w:val="00841760"/>
    <w:rsid w:val="00846057"/>
    <w:rsid w:val="0084633F"/>
    <w:rsid w:val="00846426"/>
    <w:rsid w:val="00846616"/>
    <w:rsid w:val="00846B36"/>
    <w:rsid w:val="00846CB9"/>
    <w:rsid w:val="0084752D"/>
    <w:rsid w:val="008507CF"/>
    <w:rsid w:val="00850E85"/>
    <w:rsid w:val="008524D6"/>
    <w:rsid w:val="00852618"/>
    <w:rsid w:val="00852623"/>
    <w:rsid w:val="008526EC"/>
    <w:rsid w:val="00852AF7"/>
    <w:rsid w:val="0085308E"/>
    <w:rsid w:val="00853A0E"/>
    <w:rsid w:val="00853A43"/>
    <w:rsid w:val="008561D3"/>
    <w:rsid w:val="00856EC6"/>
    <w:rsid w:val="0085720F"/>
    <w:rsid w:val="008573BE"/>
    <w:rsid w:val="00860090"/>
    <w:rsid w:val="008618E7"/>
    <w:rsid w:val="00861FEC"/>
    <w:rsid w:val="0086405D"/>
    <w:rsid w:val="00864C0F"/>
    <w:rsid w:val="00864FBC"/>
    <w:rsid w:val="00867B7D"/>
    <w:rsid w:val="00867D3C"/>
    <w:rsid w:val="0087035B"/>
    <w:rsid w:val="008729B5"/>
    <w:rsid w:val="00873545"/>
    <w:rsid w:val="0087399A"/>
    <w:rsid w:val="00874868"/>
    <w:rsid w:val="00874A71"/>
    <w:rsid w:val="00874E71"/>
    <w:rsid w:val="008756A1"/>
    <w:rsid w:val="008761C7"/>
    <w:rsid w:val="0087638E"/>
    <w:rsid w:val="008774E5"/>
    <w:rsid w:val="00880CA2"/>
    <w:rsid w:val="008822D7"/>
    <w:rsid w:val="00882C43"/>
    <w:rsid w:val="00884019"/>
    <w:rsid w:val="00887502"/>
    <w:rsid w:val="00887E02"/>
    <w:rsid w:val="00887EAE"/>
    <w:rsid w:val="00891785"/>
    <w:rsid w:val="008925E7"/>
    <w:rsid w:val="0089398E"/>
    <w:rsid w:val="008939FD"/>
    <w:rsid w:val="00893F36"/>
    <w:rsid w:val="008940CA"/>
    <w:rsid w:val="0089477A"/>
    <w:rsid w:val="008968F4"/>
    <w:rsid w:val="00897417"/>
    <w:rsid w:val="00897D19"/>
    <w:rsid w:val="00897E26"/>
    <w:rsid w:val="008A0064"/>
    <w:rsid w:val="008A2E96"/>
    <w:rsid w:val="008A3F66"/>
    <w:rsid w:val="008B0005"/>
    <w:rsid w:val="008B02EF"/>
    <w:rsid w:val="008B08EC"/>
    <w:rsid w:val="008B0AAE"/>
    <w:rsid w:val="008B0ED6"/>
    <w:rsid w:val="008B0F9D"/>
    <w:rsid w:val="008B2E04"/>
    <w:rsid w:val="008B4306"/>
    <w:rsid w:val="008B6ABD"/>
    <w:rsid w:val="008B7A36"/>
    <w:rsid w:val="008B7BF0"/>
    <w:rsid w:val="008C0120"/>
    <w:rsid w:val="008C0DC9"/>
    <w:rsid w:val="008C0FB9"/>
    <w:rsid w:val="008C162B"/>
    <w:rsid w:val="008C1B76"/>
    <w:rsid w:val="008C2391"/>
    <w:rsid w:val="008C3135"/>
    <w:rsid w:val="008C3296"/>
    <w:rsid w:val="008C3E2C"/>
    <w:rsid w:val="008C4597"/>
    <w:rsid w:val="008C5EDB"/>
    <w:rsid w:val="008C615C"/>
    <w:rsid w:val="008C6215"/>
    <w:rsid w:val="008C65F0"/>
    <w:rsid w:val="008C733D"/>
    <w:rsid w:val="008D0DB4"/>
    <w:rsid w:val="008D1A52"/>
    <w:rsid w:val="008D38E9"/>
    <w:rsid w:val="008D4434"/>
    <w:rsid w:val="008D48C6"/>
    <w:rsid w:val="008D51E4"/>
    <w:rsid w:val="008D557B"/>
    <w:rsid w:val="008D6D53"/>
    <w:rsid w:val="008D6F21"/>
    <w:rsid w:val="008D71AC"/>
    <w:rsid w:val="008D74AC"/>
    <w:rsid w:val="008D7AE7"/>
    <w:rsid w:val="008E0593"/>
    <w:rsid w:val="008E15EC"/>
    <w:rsid w:val="008E2E9E"/>
    <w:rsid w:val="008E36C0"/>
    <w:rsid w:val="008E36F2"/>
    <w:rsid w:val="008E450B"/>
    <w:rsid w:val="008E4C23"/>
    <w:rsid w:val="008E5959"/>
    <w:rsid w:val="008E64FF"/>
    <w:rsid w:val="008E667F"/>
    <w:rsid w:val="008E676F"/>
    <w:rsid w:val="008E6785"/>
    <w:rsid w:val="008E7251"/>
    <w:rsid w:val="008E76EF"/>
    <w:rsid w:val="008E7D7C"/>
    <w:rsid w:val="008F0097"/>
    <w:rsid w:val="008F0A19"/>
    <w:rsid w:val="008F0F3F"/>
    <w:rsid w:val="008F2449"/>
    <w:rsid w:val="008F4615"/>
    <w:rsid w:val="008F4ABC"/>
    <w:rsid w:val="008F591D"/>
    <w:rsid w:val="008F5C5B"/>
    <w:rsid w:val="008F60F8"/>
    <w:rsid w:val="008F7CB6"/>
    <w:rsid w:val="009007FB"/>
    <w:rsid w:val="00900807"/>
    <w:rsid w:val="0090290B"/>
    <w:rsid w:val="00903003"/>
    <w:rsid w:val="009041B8"/>
    <w:rsid w:val="009048D8"/>
    <w:rsid w:val="00905040"/>
    <w:rsid w:val="00905A05"/>
    <w:rsid w:val="00906A75"/>
    <w:rsid w:val="00907C7D"/>
    <w:rsid w:val="009106BC"/>
    <w:rsid w:val="00911F6D"/>
    <w:rsid w:val="009123E5"/>
    <w:rsid w:val="00912C01"/>
    <w:rsid w:val="009130AF"/>
    <w:rsid w:val="00913546"/>
    <w:rsid w:val="009141A9"/>
    <w:rsid w:val="00914BDB"/>
    <w:rsid w:val="00916292"/>
    <w:rsid w:val="00916572"/>
    <w:rsid w:val="00916FAA"/>
    <w:rsid w:val="009177DF"/>
    <w:rsid w:val="00917C22"/>
    <w:rsid w:val="00920617"/>
    <w:rsid w:val="00920FF5"/>
    <w:rsid w:val="009216DB"/>
    <w:rsid w:val="009221AC"/>
    <w:rsid w:val="009228ED"/>
    <w:rsid w:val="00925750"/>
    <w:rsid w:val="00925DB8"/>
    <w:rsid w:val="00925F11"/>
    <w:rsid w:val="009267F8"/>
    <w:rsid w:val="00926D52"/>
    <w:rsid w:val="00927552"/>
    <w:rsid w:val="00930A79"/>
    <w:rsid w:val="00930B49"/>
    <w:rsid w:val="00930D5E"/>
    <w:rsid w:val="009315BA"/>
    <w:rsid w:val="00934B9C"/>
    <w:rsid w:val="009377C8"/>
    <w:rsid w:val="0094248A"/>
    <w:rsid w:val="00943761"/>
    <w:rsid w:val="009446CB"/>
    <w:rsid w:val="00944F89"/>
    <w:rsid w:val="00946A93"/>
    <w:rsid w:val="00946ED5"/>
    <w:rsid w:val="009470DA"/>
    <w:rsid w:val="009472AC"/>
    <w:rsid w:val="009503C3"/>
    <w:rsid w:val="009517E6"/>
    <w:rsid w:val="00951EE6"/>
    <w:rsid w:val="00953739"/>
    <w:rsid w:val="00953775"/>
    <w:rsid w:val="00954337"/>
    <w:rsid w:val="00955A9E"/>
    <w:rsid w:val="00955B67"/>
    <w:rsid w:val="00956918"/>
    <w:rsid w:val="00956AFC"/>
    <w:rsid w:val="00957C2A"/>
    <w:rsid w:val="00957E4A"/>
    <w:rsid w:val="00957FF7"/>
    <w:rsid w:val="00963E11"/>
    <w:rsid w:val="00965718"/>
    <w:rsid w:val="00965777"/>
    <w:rsid w:val="009677CB"/>
    <w:rsid w:val="009703A9"/>
    <w:rsid w:val="009708AE"/>
    <w:rsid w:val="00971DC1"/>
    <w:rsid w:val="00972864"/>
    <w:rsid w:val="00972D21"/>
    <w:rsid w:val="00974D6F"/>
    <w:rsid w:val="009757C2"/>
    <w:rsid w:val="00976456"/>
    <w:rsid w:val="00976475"/>
    <w:rsid w:val="0097769C"/>
    <w:rsid w:val="00977A83"/>
    <w:rsid w:val="00980207"/>
    <w:rsid w:val="00980B3D"/>
    <w:rsid w:val="00981B7C"/>
    <w:rsid w:val="0098222D"/>
    <w:rsid w:val="009825E8"/>
    <w:rsid w:val="009848F2"/>
    <w:rsid w:val="009857C8"/>
    <w:rsid w:val="009918EB"/>
    <w:rsid w:val="009919D2"/>
    <w:rsid w:val="00991E89"/>
    <w:rsid w:val="00992355"/>
    <w:rsid w:val="00992B6D"/>
    <w:rsid w:val="00993957"/>
    <w:rsid w:val="009946E6"/>
    <w:rsid w:val="0099471C"/>
    <w:rsid w:val="00994842"/>
    <w:rsid w:val="0099687F"/>
    <w:rsid w:val="00996DF3"/>
    <w:rsid w:val="009A0C93"/>
    <w:rsid w:val="009A167F"/>
    <w:rsid w:val="009A1CED"/>
    <w:rsid w:val="009A38BC"/>
    <w:rsid w:val="009A48E0"/>
    <w:rsid w:val="009A573F"/>
    <w:rsid w:val="009A7F90"/>
    <w:rsid w:val="009B0F82"/>
    <w:rsid w:val="009B3712"/>
    <w:rsid w:val="009B373A"/>
    <w:rsid w:val="009B3FD1"/>
    <w:rsid w:val="009B4528"/>
    <w:rsid w:val="009B462A"/>
    <w:rsid w:val="009B5075"/>
    <w:rsid w:val="009B56B6"/>
    <w:rsid w:val="009B62A6"/>
    <w:rsid w:val="009B7110"/>
    <w:rsid w:val="009B719A"/>
    <w:rsid w:val="009C0242"/>
    <w:rsid w:val="009C07AD"/>
    <w:rsid w:val="009C1263"/>
    <w:rsid w:val="009C12CE"/>
    <w:rsid w:val="009C1D1F"/>
    <w:rsid w:val="009C1F0E"/>
    <w:rsid w:val="009C2439"/>
    <w:rsid w:val="009C2E11"/>
    <w:rsid w:val="009C332D"/>
    <w:rsid w:val="009C340C"/>
    <w:rsid w:val="009C3946"/>
    <w:rsid w:val="009C45A3"/>
    <w:rsid w:val="009C4DC6"/>
    <w:rsid w:val="009C4F47"/>
    <w:rsid w:val="009C5748"/>
    <w:rsid w:val="009C691E"/>
    <w:rsid w:val="009C6E3D"/>
    <w:rsid w:val="009D06EB"/>
    <w:rsid w:val="009D1928"/>
    <w:rsid w:val="009D47AA"/>
    <w:rsid w:val="009D48DC"/>
    <w:rsid w:val="009D4EA1"/>
    <w:rsid w:val="009D50D3"/>
    <w:rsid w:val="009D55C7"/>
    <w:rsid w:val="009D579E"/>
    <w:rsid w:val="009D6FC5"/>
    <w:rsid w:val="009D7029"/>
    <w:rsid w:val="009D75E4"/>
    <w:rsid w:val="009D7B57"/>
    <w:rsid w:val="009E1894"/>
    <w:rsid w:val="009E2D49"/>
    <w:rsid w:val="009E54BC"/>
    <w:rsid w:val="009E564D"/>
    <w:rsid w:val="009E6018"/>
    <w:rsid w:val="009E67FA"/>
    <w:rsid w:val="009E770E"/>
    <w:rsid w:val="009E7F8C"/>
    <w:rsid w:val="009F2065"/>
    <w:rsid w:val="009F282C"/>
    <w:rsid w:val="009F3C10"/>
    <w:rsid w:val="009F4B15"/>
    <w:rsid w:val="009F7D89"/>
    <w:rsid w:val="00A004CC"/>
    <w:rsid w:val="00A0071A"/>
    <w:rsid w:val="00A00E54"/>
    <w:rsid w:val="00A01B88"/>
    <w:rsid w:val="00A024F6"/>
    <w:rsid w:val="00A028CF"/>
    <w:rsid w:val="00A0328B"/>
    <w:rsid w:val="00A0350E"/>
    <w:rsid w:val="00A0377F"/>
    <w:rsid w:val="00A0485E"/>
    <w:rsid w:val="00A05175"/>
    <w:rsid w:val="00A061BA"/>
    <w:rsid w:val="00A071CE"/>
    <w:rsid w:val="00A07E6B"/>
    <w:rsid w:val="00A10F56"/>
    <w:rsid w:val="00A11413"/>
    <w:rsid w:val="00A12C31"/>
    <w:rsid w:val="00A13C12"/>
    <w:rsid w:val="00A13DCF"/>
    <w:rsid w:val="00A13FA8"/>
    <w:rsid w:val="00A1418D"/>
    <w:rsid w:val="00A157E7"/>
    <w:rsid w:val="00A172BE"/>
    <w:rsid w:val="00A17BD0"/>
    <w:rsid w:val="00A20D2E"/>
    <w:rsid w:val="00A21F1C"/>
    <w:rsid w:val="00A22AFB"/>
    <w:rsid w:val="00A23FD9"/>
    <w:rsid w:val="00A247F3"/>
    <w:rsid w:val="00A2507B"/>
    <w:rsid w:val="00A27638"/>
    <w:rsid w:val="00A27D0C"/>
    <w:rsid w:val="00A27E72"/>
    <w:rsid w:val="00A30B11"/>
    <w:rsid w:val="00A319AE"/>
    <w:rsid w:val="00A32D79"/>
    <w:rsid w:val="00A333C6"/>
    <w:rsid w:val="00A3437F"/>
    <w:rsid w:val="00A34521"/>
    <w:rsid w:val="00A35873"/>
    <w:rsid w:val="00A35A1C"/>
    <w:rsid w:val="00A40274"/>
    <w:rsid w:val="00A40375"/>
    <w:rsid w:val="00A405CB"/>
    <w:rsid w:val="00A407F3"/>
    <w:rsid w:val="00A40F90"/>
    <w:rsid w:val="00A40FB6"/>
    <w:rsid w:val="00A41808"/>
    <w:rsid w:val="00A429E6"/>
    <w:rsid w:val="00A438F0"/>
    <w:rsid w:val="00A43EDA"/>
    <w:rsid w:val="00A44009"/>
    <w:rsid w:val="00A448CD"/>
    <w:rsid w:val="00A44D6D"/>
    <w:rsid w:val="00A4591C"/>
    <w:rsid w:val="00A45E01"/>
    <w:rsid w:val="00A47BC2"/>
    <w:rsid w:val="00A50201"/>
    <w:rsid w:val="00A50B0B"/>
    <w:rsid w:val="00A51183"/>
    <w:rsid w:val="00A52B86"/>
    <w:rsid w:val="00A549D6"/>
    <w:rsid w:val="00A568DD"/>
    <w:rsid w:val="00A56D29"/>
    <w:rsid w:val="00A60401"/>
    <w:rsid w:val="00A60752"/>
    <w:rsid w:val="00A60B7C"/>
    <w:rsid w:val="00A60DE6"/>
    <w:rsid w:val="00A61912"/>
    <w:rsid w:val="00A62D6C"/>
    <w:rsid w:val="00A62DEC"/>
    <w:rsid w:val="00A6401D"/>
    <w:rsid w:val="00A646CD"/>
    <w:rsid w:val="00A64F2E"/>
    <w:rsid w:val="00A65101"/>
    <w:rsid w:val="00A65992"/>
    <w:rsid w:val="00A65F62"/>
    <w:rsid w:val="00A70DF9"/>
    <w:rsid w:val="00A71A27"/>
    <w:rsid w:val="00A71CD8"/>
    <w:rsid w:val="00A723F7"/>
    <w:rsid w:val="00A72A3A"/>
    <w:rsid w:val="00A72B12"/>
    <w:rsid w:val="00A72E2D"/>
    <w:rsid w:val="00A7340B"/>
    <w:rsid w:val="00A73FE3"/>
    <w:rsid w:val="00A758B7"/>
    <w:rsid w:val="00A75A51"/>
    <w:rsid w:val="00A765FA"/>
    <w:rsid w:val="00A76AA4"/>
    <w:rsid w:val="00A77C9D"/>
    <w:rsid w:val="00A80AAC"/>
    <w:rsid w:val="00A81AF6"/>
    <w:rsid w:val="00A81D37"/>
    <w:rsid w:val="00A82833"/>
    <w:rsid w:val="00A82EA2"/>
    <w:rsid w:val="00A83621"/>
    <w:rsid w:val="00A83CDE"/>
    <w:rsid w:val="00A8478E"/>
    <w:rsid w:val="00A854E8"/>
    <w:rsid w:val="00A86780"/>
    <w:rsid w:val="00A905BA"/>
    <w:rsid w:val="00A90E39"/>
    <w:rsid w:val="00A91EF0"/>
    <w:rsid w:val="00A938E0"/>
    <w:rsid w:val="00A93B06"/>
    <w:rsid w:val="00A93D0E"/>
    <w:rsid w:val="00A93DF2"/>
    <w:rsid w:val="00A9432E"/>
    <w:rsid w:val="00A9457E"/>
    <w:rsid w:val="00A94738"/>
    <w:rsid w:val="00A94C02"/>
    <w:rsid w:val="00A94FDF"/>
    <w:rsid w:val="00AA0B21"/>
    <w:rsid w:val="00AA0F4D"/>
    <w:rsid w:val="00AA2CC4"/>
    <w:rsid w:val="00AA2E42"/>
    <w:rsid w:val="00AA483D"/>
    <w:rsid w:val="00AA56FC"/>
    <w:rsid w:val="00AA6837"/>
    <w:rsid w:val="00AA69BE"/>
    <w:rsid w:val="00AB0098"/>
    <w:rsid w:val="00AB1667"/>
    <w:rsid w:val="00AB223B"/>
    <w:rsid w:val="00AB2DEC"/>
    <w:rsid w:val="00AB37E5"/>
    <w:rsid w:val="00AB48DD"/>
    <w:rsid w:val="00AB4CB9"/>
    <w:rsid w:val="00AB60A6"/>
    <w:rsid w:val="00AB64F8"/>
    <w:rsid w:val="00AB6630"/>
    <w:rsid w:val="00AB66E8"/>
    <w:rsid w:val="00AC1338"/>
    <w:rsid w:val="00AC28B1"/>
    <w:rsid w:val="00AC2980"/>
    <w:rsid w:val="00AC3559"/>
    <w:rsid w:val="00AC3BA6"/>
    <w:rsid w:val="00AC404D"/>
    <w:rsid w:val="00AC4F3A"/>
    <w:rsid w:val="00AC5165"/>
    <w:rsid w:val="00AC5363"/>
    <w:rsid w:val="00AC61DE"/>
    <w:rsid w:val="00AC6C7B"/>
    <w:rsid w:val="00AC7E59"/>
    <w:rsid w:val="00AD046B"/>
    <w:rsid w:val="00AD0F99"/>
    <w:rsid w:val="00AD1A32"/>
    <w:rsid w:val="00AD1FEE"/>
    <w:rsid w:val="00AD224C"/>
    <w:rsid w:val="00AD418A"/>
    <w:rsid w:val="00AD53EA"/>
    <w:rsid w:val="00AD5C31"/>
    <w:rsid w:val="00AD6DB4"/>
    <w:rsid w:val="00AD7853"/>
    <w:rsid w:val="00AD7BC9"/>
    <w:rsid w:val="00AE08F5"/>
    <w:rsid w:val="00AE12F3"/>
    <w:rsid w:val="00AE1CE5"/>
    <w:rsid w:val="00AE24BE"/>
    <w:rsid w:val="00AE3D1A"/>
    <w:rsid w:val="00AE433F"/>
    <w:rsid w:val="00AE55C3"/>
    <w:rsid w:val="00AE64A9"/>
    <w:rsid w:val="00AE6FD3"/>
    <w:rsid w:val="00AE709D"/>
    <w:rsid w:val="00AF6659"/>
    <w:rsid w:val="00AF67A7"/>
    <w:rsid w:val="00B01933"/>
    <w:rsid w:val="00B03C1D"/>
    <w:rsid w:val="00B03FD2"/>
    <w:rsid w:val="00B051E0"/>
    <w:rsid w:val="00B06788"/>
    <w:rsid w:val="00B070CB"/>
    <w:rsid w:val="00B0782A"/>
    <w:rsid w:val="00B10588"/>
    <w:rsid w:val="00B10E8D"/>
    <w:rsid w:val="00B12C95"/>
    <w:rsid w:val="00B163B8"/>
    <w:rsid w:val="00B1668F"/>
    <w:rsid w:val="00B17611"/>
    <w:rsid w:val="00B17BDD"/>
    <w:rsid w:val="00B20876"/>
    <w:rsid w:val="00B20F28"/>
    <w:rsid w:val="00B21869"/>
    <w:rsid w:val="00B21DA3"/>
    <w:rsid w:val="00B21E4F"/>
    <w:rsid w:val="00B238F8"/>
    <w:rsid w:val="00B23DB8"/>
    <w:rsid w:val="00B23FCD"/>
    <w:rsid w:val="00B26BEF"/>
    <w:rsid w:val="00B31F12"/>
    <w:rsid w:val="00B32745"/>
    <w:rsid w:val="00B35314"/>
    <w:rsid w:val="00B3709F"/>
    <w:rsid w:val="00B3772C"/>
    <w:rsid w:val="00B427E6"/>
    <w:rsid w:val="00B42F95"/>
    <w:rsid w:val="00B4343E"/>
    <w:rsid w:val="00B438B1"/>
    <w:rsid w:val="00B44C15"/>
    <w:rsid w:val="00B45BE8"/>
    <w:rsid w:val="00B4626C"/>
    <w:rsid w:val="00B4717C"/>
    <w:rsid w:val="00B47BC3"/>
    <w:rsid w:val="00B504F8"/>
    <w:rsid w:val="00B50F05"/>
    <w:rsid w:val="00B5200C"/>
    <w:rsid w:val="00B5449A"/>
    <w:rsid w:val="00B608EC"/>
    <w:rsid w:val="00B60ECF"/>
    <w:rsid w:val="00B6224B"/>
    <w:rsid w:val="00B627EE"/>
    <w:rsid w:val="00B64912"/>
    <w:rsid w:val="00B64EAD"/>
    <w:rsid w:val="00B65ABC"/>
    <w:rsid w:val="00B65D42"/>
    <w:rsid w:val="00B65F66"/>
    <w:rsid w:val="00B66D05"/>
    <w:rsid w:val="00B66D72"/>
    <w:rsid w:val="00B66EB9"/>
    <w:rsid w:val="00B674C3"/>
    <w:rsid w:val="00B67D4D"/>
    <w:rsid w:val="00B7044F"/>
    <w:rsid w:val="00B70B42"/>
    <w:rsid w:val="00B70E21"/>
    <w:rsid w:val="00B710C4"/>
    <w:rsid w:val="00B71CC4"/>
    <w:rsid w:val="00B728A9"/>
    <w:rsid w:val="00B73873"/>
    <w:rsid w:val="00B73AC6"/>
    <w:rsid w:val="00B758F4"/>
    <w:rsid w:val="00B75CB7"/>
    <w:rsid w:val="00B7645F"/>
    <w:rsid w:val="00B76D83"/>
    <w:rsid w:val="00B77021"/>
    <w:rsid w:val="00B7745F"/>
    <w:rsid w:val="00B779AF"/>
    <w:rsid w:val="00B803E2"/>
    <w:rsid w:val="00B808DE"/>
    <w:rsid w:val="00B80DB3"/>
    <w:rsid w:val="00B8103D"/>
    <w:rsid w:val="00B82D41"/>
    <w:rsid w:val="00B83710"/>
    <w:rsid w:val="00B85CA9"/>
    <w:rsid w:val="00B872D6"/>
    <w:rsid w:val="00B876EB"/>
    <w:rsid w:val="00B87CC0"/>
    <w:rsid w:val="00B922BB"/>
    <w:rsid w:val="00B92B25"/>
    <w:rsid w:val="00B9361B"/>
    <w:rsid w:val="00B942D8"/>
    <w:rsid w:val="00B94358"/>
    <w:rsid w:val="00B95267"/>
    <w:rsid w:val="00B953B8"/>
    <w:rsid w:val="00B959E3"/>
    <w:rsid w:val="00B96E35"/>
    <w:rsid w:val="00B96E63"/>
    <w:rsid w:val="00B97C36"/>
    <w:rsid w:val="00BA09A6"/>
    <w:rsid w:val="00BA12C4"/>
    <w:rsid w:val="00BA14BD"/>
    <w:rsid w:val="00BA3910"/>
    <w:rsid w:val="00BA3C9F"/>
    <w:rsid w:val="00BA4465"/>
    <w:rsid w:val="00BA49EA"/>
    <w:rsid w:val="00BA49F6"/>
    <w:rsid w:val="00BA7269"/>
    <w:rsid w:val="00BA7277"/>
    <w:rsid w:val="00BA7CE6"/>
    <w:rsid w:val="00BB1239"/>
    <w:rsid w:val="00BB1F35"/>
    <w:rsid w:val="00BB3BDA"/>
    <w:rsid w:val="00BB45F5"/>
    <w:rsid w:val="00BB69CB"/>
    <w:rsid w:val="00BB72EA"/>
    <w:rsid w:val="00BC01B9"/>
    <w:rsid w:val="00BC043C"/>
    <w:rsid w:val="00BC068E"/>
    <w:rsid w:val="00BC0BD3"/>
    <w:rsid w:val="00BC0BEF"/>
    <w:rsid w:val="00BC0C31"/>
    <w:rsid w:val="00BC1F88"/>
    <w:rsid w:val="00BC37C3"/>
    <w:rsid w:val="00BC4569"/>
    <w:rsid w:val="00BC45D7"/>
    <w:rsid w:val="00BC5096"/>
    <w:rsid w:val="00BC626C"/>
    <w:rsid w:val="00BC6487"/>
    <w:rsid w:val="00BC6AFE"/>
    <w:rsid w:val="00BC7AF7"/>
    <w:rsid w:val="00BC7EA5"/>
    <w:rsid w:val="00BD0B1E"/>
    <w:rsid w:val="00BD1863"/>
    <w:rsid w:val="00BD240B"/>
    <w:rsid w:val="00BD3C4D"/>
    <w:rsid w:val="00BD3C8C"/>
    <w:rsid w:val="00BD4EF0"/>
    <w:rsid w:val="00BD502E"/>
    <w:rsid w:val="00BD50E5"/>
    <w:rsid w:val="00BD5C9E"/>
    <w:rsid w:val="00BD73C0"/>
    <w:rsid w:val="00BD7835"/>
    <w:rsid w:val="00BD79C3"/>
    <w:rsid w:val="00BD7D7A"/>
    <w:rsid w:val="00BE07C4"/>
    <w:rsid w:val="00BE27AD"/>
    <w:rsid w:val="00BE2987"/>
    <w:rsid w:val="00BE318B"/>
    <w:rsid w:val="00BE34E2"/>
    <w:rsid w:val="00BE3517"/>
    <w:rsid w:val="00BE396A"/>
    <w:rsid w:val="00BE646A"/>
    <w:rsid w:val="00BE6786"/>
    <w:rsid w:val="00BE719D"/>
    <w:rsid w:val="00BE7B7B"/>
    <w:rsid w:val="00BF408D"/>
    <w:rsid w:val="00BF438B"/>
    <w:rsid w:val="00BF5B01"/>
    <w:rsid w:val="00BF6A60"/>
    <w:rsid w:val="00BF7633"/>
    <w:rsid w:val="00BF7BCA"/>
    <w:rsid w:val="00C0319E"/>
    <w:rsid w:val="00C04B1E"/>
    <w:rsid w:val="00C05A53"/>
    <w:rsid w:val="00C0717F"/>
    <w:rsid w:val="00C076CA"/>
    <w:rsid w:val="00C10580"/>
    <w:rsid w:val="00C10B07"/>
    <w:rsid w:val="00C10F04"/>
    <w:rsid w:val="00C11AC4"/>
    <w:rsid w:val="00C11DBC"/>
    <w:rsid w:val="00C120FD"/>
    <w:rsid w:val="00C13209"/>
    <w:rsid w:val="00C13DF8"/>
    <w:rsid w:val="00C15E68"/>
    <w:rsid w:val="00C16CDA"/>
    <w:rsid w:val="00C17C66"/>
    <w:rsid w:val="00C202AE"/>
    <w:rsid w:val="00C20F60"/>
    <w:rsid w:val="00C21E41"/>
    <w:rsid w:val="00C22DDD"/>
    <w:rsid w:val="00C22F1E"/>
    <w:rsid w:val="00C2361A"/>
    <w:rsid w:val="00C2472D"/>
    <w:rsid w:val="00C25295"/>
    <w:rsid w:val="00C27B6C"/>
    <w:rsid w:val="00C30890"/>
    <w:rsid w:val="00C347FF"/>
    <w:rsid w:val="00C351CD"/>
    <w:rsid w:val="00C35601"/>
    <w:rsid w:val="00C3569B"/>
    <w:rsid w:val="00C357BE"/>
    <w:rsid w:val="00C36553"/>
    <w:rsid w:val="00C36DBB"/>
    <w:rsid w:val="00C37C7A"/>
    <w:rsid w:val="00C37CC1"/>
    <w:rsid w:val="00C422FE"/>
    <w:rsid w:val="00C432A4"/>
    <w:rsid w:val="00C438E8"/>
    <w:rsid w:val="00C44909"/>
    <w:rsid w:val="00C44B5C"/>
    <w:rsid w:val="00C457FA"/>
    <w:rsid w:val="00C4629F"/>
    <w:rsid w:val="00C4636F"/>
    <w:rsid w:val="00C47037"/>
    <w:rsid w:val="00C47698"/>
    <w:rsid w:val="00C47D85"/>
    <w:rsid w:val="00C513D8"/>
    <w:rsid w:val="00C5176A"/>
    <w:rsid w:val="00C524DB"/>
    <w:rsid w:val="00C5280A"/>
    <w:rsid w:val="00C52FCB"/>
    <w:rsid w:val="00C5457E"/>
    <w:rsid w:val="00C54DC4"/>
    <w:rsid w:val="00C55C15"/>
    <w:rsid w:val="00C55E46"/>
    <w:rsid w:val="00C614E7"/>
    <w:rsid w:val="00C6271A"/>
    <w:rsid w:val="00C63D38"/>
    <w:rsid w:val="00C64C21"/>
    <w:rsid w:val="00C64CC2"/>
    <w:rsid w:val="00C65A35"/>
    <w:rsid w:val="00C66C0B"/>
    <w:rsid w:val="00C70991"/>
    <w:rsid w:val="00C70D10"/>
    <w:rsid w:val="00C718F1"/>
    <w:rsid w:val="00C7400B"/>
    <w:rsid w:val="00C744BD"/>
    <w:rsid w:val="00C74901"/>
    <w:rsid w:val="00C74F3E"/>
    <w:rsid w:val="00C76752"/>
    <w:rsid w:val="00C76C58"/>
    <w:rsid w:val="00C76DF3"/>
    <w:rsid w:val="00C81E30"/>
    <w:rsid w:val="00C82EF6"/>
    <w:rsid w:val="00C843B0"/>
    <w:rsid w:val="00C86427"/>
    <w:rsid w:val="00C8675E"/>
    <w:rsid w:val="00C86919"/>
    <w:rsid w:val="00C92DC7"/>
    <w:rsid w:val="00C9307D"/>
    <w:rsid w:val="00C93EA7"/>
    <w:rsid w:val="00C9518F"/>
    <w:rsid w:val="00C951E1"/>
    <w:rsid w:val="00C952C9"/>
    <w:rsid w:val="00C9588A"/>
    <w:rsid w:val="00C96A29"/>
    <w:rsid w:val="00C96C2C"/>
    <w:rsid w:val="00C9711E"/>
    <w:rsid w:val="00CA41EB"/>
    <w:rsid w:val="00CA461C"/>
    <w:rsid w:val="00CA509E"/>
    <w:rsid w:val="00CA55D9"/>
    <w:rsid w:val="00CA5B94"/>
    <w:rsid w:val="00CA6447"/>
    <w:rsid w:val="00CA71D7"/>
    <w:rsid w:val="00CA7BE1"/>
    <w:rsid w:val="00CA7D24"/>
    <w:rsid w:val="00CB138C"/>
    <w:rsid w:val="00CB1C65"/>
    <w:rsid w:val="00CB2737"/>
    <w:rsid w:val="00CB2A13"/>
    <w:rsid w:val="00CB3D69"/>
    <w:rsid w:val="00CB4168"/>
    <w:rsid w:val="00CB4443"/>
    <w:rsid w:val="00CB4A17"/>
    <w:rsid w:val="00CB56B5"/>
    <w:rsid w:val="00CB6998"/>
    <w:rsid w:val="00CC0487"/>
    <w:rsid w:val="00CC17AE"/>
    <w:rsid w:val="00CC258E"/>
    <w:rsid w:val="00CC2904"/>
    <w:rsid w:val="00CC2C63"/>
    <w:rsid w:val="00CC2D6F"/>
    <w:rsid w:val="00CC3274"/>
    <w:rsid w:val="00CC338A"/>
    <w:rsid w:val="00CC5137"/>
    <w:rsid w:val="00CC54F7"/>
    <w:rsid w:val="00CC5FD6"/>
    <w:rsid w:val="00CC615D"/>
    <w:rsid w:val="00CC6BFE"/>
    <w:rsid w:val="00CC7292"/>
    <w:rsid w:val="00CC758E"/>
    <w:rsid w:val="00CD10C2"/>
    <w:rsid w:val="00CD12B3"/>
    <w:rsid w:val="00CD2F67"/>
    <w:rsid w:val="00CD3F90"/>
    <w:rsid w:val="00CD5187"/>
    <w:rsid w:val="00CD538A"/>
    <w:rsid w:val="00CD601A"/>
    <w:rsid w:val="00CD6D4F"/>
    <w:rsid w:val="00CD6EAB"/>
    <w:rsid w:val="00CD740E"/>
    <w:rsid w:val="00CE0C80"/>
    <w:rsid w:val="00CE1160"/>
    <w:rsid w:val="00CE1320"/>
    <w:rsid w:val="00CE136B"/>
    <w:rsid w:val="00CE1FBF"/>
    <w:rsid w:val="00CE2C91"/>
    <w:rsid w:val="00CE3214"/>
    <w:rsid w:val="00CE324F"/>
    <w:rsid w:val="00CE3515"/>
    <w:rsid w:val="00CE4450"/>
    <w:rsid w:val="00CE45F9"/>
    <w:rsid w:val="00CE5EEC"/>
    <w:rsid w:val="00CE62C3"/>
    <w:rsid w:val="00CE6EBB"/>
    <w:rsid w:val="00CE7091"/>
    <w:rsid w:val="00CF012D"/>
    <w:rsid w:val="00CF18DD"/>
    <w:rsid w:val="00CF19C2"/>
    <w:rsid w:val="00CF1A73"/>
    <w:rsid w:val="00CF4D41"/>
    <w:rsid w:val="00CF7488"/>
    <w:rsid w:val="00CF7C6F"/>
    <w:rsid w:val="00D00539"/>
    <w:rsid w:val="00D00A7E"/>
    <w:rsid w:val="00D0346A"/>
    <w:rsid w:val="00D03DA5"/>
    <w:rsid w:val="00D05387"/>
    <w:rsid w:val="00D0544E"/>
    <w:rsid w:val="00D05F6D"/>
    <w:rsid w:val="00D07530"/>
    <w:rsid w:val="00D1024F"/>
    <w:rsid w:val="00D103AF"/>
    <w:rsid w:val="00D1097B"/>
    <w:rsid w:val="00D11F4A"/>
    <w:rsid w:val="00D12B19"/>
    <w:rsid w:val="00D12C82"/>
    <w:rsid w:val="00D13E62"/>
    <w:rsid w:val="00D14649"/>
    <w:rsid w:val="00D146FB"/>
    <w:rsid w:val="00D14E32"/>
    <w:rsid w:val="00D1557B"/>
    <w:rsid w:val="00D15B9F"/>
    <w:rsid w:val="00D1684A"/>
    <w:rsid w:val="00D1755F"/>
    <w:rsid w:val="00D17D13"/>
    <w:rsid w:val="00D20FC9"/>
    <w:rsid w:val="00D21C78"/>
    <w:rsid w:val="00D21E5E"/>
    <w:rsid w:val="00D230CD"/>
    <w:rsid w:val="00D244FB"/>
    <w:rsid w:val="00D253AA"/>
    <w:rsid w:val="00D25762"/>
    <w:rsid w:val="00D26825"/>
    <w:rsid w:val="00D26892"/>
    <w:rsid w:val="00D27ABE"/>
    <w:rsid w:val="00D3001A"/>
    <w:rsid w:val="00D3084A"/>
    <w:rsid w:val="00D30E0E"/>
    <w:rsid w:val="00D315FF"/>
    <w:rsid w:val="00D31A83"/>
    <w:rsid w:val="00D31A98"/>
    <w:rsid w:val="00D338A5"/>
    <w:rsid w:val="00D33C4C"/>
    <w:rsid w:val="00D3417F"/>
    <w:rsid w:val="00D35241"/>
    <w:rsid w:val="00D37586"/>
    <w:rsid w:val="00D37B13"/>
    <w:rsid w:val="00D37F31"/>
    <w:rsid w:val="00D40866"/>
    <w:rsid w:val="00D41759"/>
    <w:rsid w:val="00D41AF5"/>
    <w:rsid w:val="00D4228D"/>
    <w:rsid w:val="00D42562"/>
    <w:rsid w:val="00D437A5"/>
    <w:rsid w:val="00D43C1B"/>
    <w:rsid w:val="00D450D0"/>
    <w:rsid w:val="00D46DC5"/>
    <w:rsid w:val="00D46E2F"/>
    <w:rsid w:val="00D47F97"/>
    <w:rsid w:val="00D50DF9"/>
    <w:rsid w:val="00D510DA"/>
    <w:rsid w:val="00D51790"/>
    <w:rsid w:val="00D51A52"/>
    <w:rsid w:val="00D51F02"/>
    <w:rsid w:val="00D522CD"/>
    <w:rsid w:val="00D53585"/>
    <w:rsid w:val="00D5365D"/>
    <w:rsid w:val="00D5434B"/>
    <w:rsid w:val="00D5519A"/>
    <w:rsid w:val="00D56CFD"/>
    <w:rsid w:val="00D608A0"/>
    <w:rsid w:val="00D609CB"/>
    <w:rsid w:val="00D6337A"/>
    <w:rsid w:val="00D655C1"/>
    <w:rsid w:val="00D65BE7"/>
    <w:rsid w:val="00D65DA3"/>
    <w:rsid w:val="00D67331"/>
    <w:rsid w:val="00D67524"/>
    <w:rsid w:val="00D67764"/>
    <w:rsid w:val="00D67904"/>
    <w:rsid w:val="00D70B2C"/>
    <w:rsid w:val="00D70B5E"/>
    <w:rsid w:val="00D7101E"/>
    <w:rsid w:val="00D72477"/>
    <w:rsid w:val="00D73C40"/>
    <w:rsid w:val="00D74656"/>
    <w:rsid w:val="00D74E63"/>
    <w:rsid w:val="00D75B54"/>
    <w:rsid w:val="00D76853"/>
    <w:rsid w:val="00D76AB9"/>
    <w:rsid w:val="00D77036"/>
    <w:rsid w:val="00D80A12"/>
    <w:rsid w:val="00D8160E"/>
    <w:rsid w:val="00D8182E"/>
    <w:rsid w:val="00D8251F"/>
    <w:rsid w:val="00D82F5A"/>
    <w:rsid w:val="00D84BC6"/>
    <w:rsid w:val="00D8533F"/>
    <w:rsid w:val="00D86163"/>
    <w:rsid w:val="00D866F6"/>
    <w:rsid w:val="00D870BC"/>
    <w:rsid w:val="00D8788C"/>
    <w:rsid w:val="00D87D89"/>
    <w:rsid w:val="00D909A5"/>
    <w:rsid w:val="00D91814"/>
    <w:rsid w:val="00D91B17"/>
    <w:rsid w:val="00D93E58"/>
    <w:rsid w:val="00D93F83"/>
    <w:rsid w:val="00D96827"/>
    <w:rsid w:val="00D979D3"/>
    <w:rsid w:val="00DA018C"/>
    <w:rsid w:val="00DA2953"/>
    <w:rsid w:val="00DA42EE"/>
    <w:rsid w:val="00DA4C8F"/>
    <w:rsid w:val="00DA5200"/>
    <w:rsid w:val="00DA5C94"/>
    <w:rsid w:val="00DA5EB4"/>
    <w:rsid w:val="00DA6241"/>
    <w:rsid w:val="00DB0BA2"/>
    <w:rsid w:val="00DB0FA5"/>
    <w:rsid w:val="00DB2657"/>
    <w:rsid w:val="00DB2A2C"/>
    <w:rsid w:val="00DB33AE"/>
    <w:rsid w:val="00DB5001"/>
    <w:rsid w:val="00DB51FB"/>
    <w:rsid w:val="00DB5F71"/>
    <w:rsid w:val="00DB6414"/>
    <w:rsid w:val="00DB7A1F"/>
    <w:rsid w:val="00DC0385"/>
    <w:rsid w:val="00DC097C"/>
    <w:rsid w:val="00DC0E21"/>
    <w:rsid w:val="00DC122E"/>
    <w:rsid w:val="00DC2685"/>
    <w:rsid w:val="00DC38ED"/>
    <w:rsid w:val="00DC40C2"/>
    <w:rsid w:val="00DC47E5"/>
    <w:rsid w:val="00DC4DAE"/>
    <w:rsid w:val="00DC5EDE"/>
    <w:rsid w:val="00DC66F8"/>
    <w:rsid w:val="00DC6F8F"/>
    <w:rsid w:val="00DC7405"/>
    <w:rsid w:val="00DC7ACC"/>
    <w:rsid w:val="00DC7CDF"/>
    <w:rsid w:val="00DC7D20"/>
    <w:rsid w:val="00DD032E"/>
    <w:rsid w:val="00DD04FC"/>
    <w:rsid w:val="00DD10D3"/>
    <w:rsid w:val="00DD1A45"/>
    <w:rsid w:val="00DD1F37"/>
    <w:rsid w:val="00DD51B8"/>
    <w:rsid w:val="00DE064E"/>
    <w:rsid w:val="00DE08B9"/>
    <w:rsid w:val="00DE1592"/>
    <w:rsid w:val="00DE44BF"/>
    <w:rsid w:val="00DE566B"/>
    <w:rsid w:val="00DE5D23"/>
    <w:rsid w:val="00DE5F5E"/>
    <w:rsid w:val="00DE7535"/>
    <w:rsid w:val="00DE7BE8"/>
    <w:rsid w:val="00DF1449"/>
    <w:rsid w:val="00DF229E"/>
    <w:rsid w:val="00DF28CE"/>
    <w:rsid w:val="00DF2A90"/>
    <w:rsid w:val="00DF331D"/>
    <w:rsid w:val="00DF3864"/>
    <w:rsid w:val="00DF3BB8"/>
    <w:rsid w:val="00DF3DB9"/>
    <w:rsid w:val="00DF45EB"/>
    <w:rsid w:val="00DF470E"/>
    <w:rsid w:val="00DF52E3"/>
    <w:rsid w:val="00E0152E"/>
    <w:rsid w:val="00E02A7B"/>
    <w:rsid w:val="00E03E25"/>
    <w:rsid w:val="00E04037"/>
    <w:rsid w:val="00E05DAC"/>
    <w:rsid w:val="00E05F95"/>
    <w:rsid w:val="00E0647C"/>
    <w:rsid w:val="00E06A94"/>
    <w:rsid w:val="00E11454"/>
    <w:rsid w:val="00E11DA2"/>
    <w:rsid w:val="00E1260A"/>
    <w:rsid w:val="00E12A9E"/>
    <w:rsid w:val="00E15D39"/>
    <w:rsid w:val="00E226C7"/>
    <w:rsid w:val="00E22ED9"/>
    <w:rsid w:val="00E24565"/>
    <w:rsid w:val="00E25A96"/>
    <w:rsid w:val="00E26CBD"/>
    <w:rsid w:val="00E31CE3"/>
    <w:rsid w:val="00E334D5"/>
    <w:rsid w:val="00E36443"/>
    <w:rsid w:val="00E366FD"/>
    <w:rsid w:val="00E3770D"/>
    <w:rsid w:val="00E37BF7"/>
    <w:rsid w:val="00E40100"/>
    <w:rsid w:val="00E4075B"/>
    <w:rsid w:val="00E40A34"/>
    <w:rsid w:val="00E41311"/>
    <w:rsid w:val="00E4293A"/>
    <w:rsid w:val="00E43F8B"/>
    <w:rsid w:val="00E44A07"/>
    <w:rsid w:val="00E44D93"/>
    <w:rsid w:val="00E45A5A"/>
    <w:rsid w:val="00E46000"/>
    <w:rsid w:val="00E46232"/>
    <w:rsid w:val="00E46975"/>
    <w:rsid w:val="00E474EB"/>
    <w:rsid w:val="00E47557"/>
    <w:rsid w:val="00E47D53"/>
    <w:rsid w:val="00E50DA2"/>
    <w:rsid w:val="00E5189B"/>
    <w:rsid w:val="00E526D8"/>
    <w:rsid w:val="00E53F8E"/>
    <w:rsid w:val="00E553C4"/>
    <w:rsid w:val="00E5548C"/>
    <w:rsid w:val="00E56122"/>
    <w:rsid w:val="00E56418"/>
    <w:rsid w:val="00E564B7"/>
    <w:rsid w:val="00E56532"/>
    <w:rsid w:val="00E603F7"/>
    <w:rsid w:val="00E606A9"/>
    <w:rsid w:val="00E6194F"/>
    <w:rsid w:val="00E61DFC"/>
    <w:rsid w:val="00E62D9C"/>
    <w:rsid w:val="00E652A8"/>
    <w:rsid w:val="00E661C3"/>
    <w:rsid w:val="00E664E3"/>
    <w:rsid w:val="00E67B2E"/>
    <w:rsid w:val="00E67F37"/>
    <w:rsid w:val="00E70643"/>
    <w:rsid w:val="00E71098"/>
    <w:rsid w:val="00E71FDF"/>
    <w:rsid w:val="00E72179"/>
    <w:rsid w:val="00E73509"/>
    <w:rsid w:val="00E73C22"/>
    <w:rsid w:val="00E73D9A"/>
    <w:rsid w:val="00E73EB0"/>
    <w:rsid w:val="00E742F9"/>
    <w:rsid w:val="00E74A85"/>
    <w:rsid w:val="00E74CED"/>
    <w:rsid w:val="00E75532"/>
    <w:rsid w:val="00E76C11"/>
    <w:rsid w:val="00E8031A"/>
    <w:rsid w:val="00E81D86"/>
    <w:rsid w:val="00E83157"/>
    <w:rsid w:val="00E833C7"/>
    <w:rsid w:val="00E83CB8"/>
    <w:rsid w:val="00E84A23"/>
    <w:rsid w:val="00E8548C"/>
    <w:rsid w:val="00E85897"/>
    <w:rsid w:val="00E8647C"/>
    <w:rsid w:val="00E865C5"/>
    <w:rsid w:val="00E8766A"/>
    <w:rsid w:val="00E87EC1"/>
    <w:rsid w:val="00E915FD"/>
    <w:rsid w:val="00E957F0"/>
    <w:rsid w:val="00E96D66"/>
    <w:rsid w:val="00E9795F"/>
    <w:rsid w:val="00EA044F"/>
    <w:rsid w:val="00EA116D"/>
    <w:rsid w:val="00EA1CDF"/>
    <w:rsid w:val="00EA3FA8"/>
    <w:rsid w:val="00EA4BEE"/>
    <w:rsid w:val="00EA4CAE"/>
    <w:rsid w:val="00EA53A5"/>
    <w:rsid w:val="00EA5FCC"/>
    <w:rsid w:val="00EA700B"/>
    <w:rsid w:val="00EA77C0"/>
    <w:rsid w:val="00EA7DCF"/>
    <w:rsid w:val="00EB1B5A"/>
    <w:rsid w:val="00EB39BC"/>
    <w:rsid w:val="00EB401F"/>
    <w:rsid w:val="00EB42C1"/>
    <w:rsid w:val="00EB4400"/>
    <w:rsid w:val="00EB46C3"/>
    <w:rsid w:val="00EB7DEB"/>
    <w:rsid w:val="00EC1212"/>
    <w:rsid w:val="00EC1871"/>
    <w:rsid w:val="00EC1E28"/>
    <w:rsid w:val="00EC2549"/>
    <w:rsid w:val="00EC2618"/>
    <w:rsid w:val="00EC38EC"/>
    <w:rsid w:val="00EC3D50"/>
    <w:rsid w:val="00EC3F08"/>
    <w:rsid w:val="00EC4F2C"/>
    <w:rsid w:val="00EC5566"/>
    <w:rsid w:val="00EC5EAE"/>
    <w:rsid w:val="00EC6254"/>
    <w:rsid w:val="00EC64EA"/>
    <w:rsid w:val="00EC6866"/>
    <w:rsid w:val="00EC7C56"/>
    <w:rsid w:val="00ED080D"/>
    <w:rsid w:val="00ED14D9"/>
    <w:rsid w:val="00ED1988"/>
    <w:rsid w:val="00ED28C8"/>
    <w:rsid w:val="00ED2FB5"/>
    <w:rsid w:val="00ED3A2C"/>
    <w:rsid w:val="00ED4056"/>
    <w:rsid w:val="00ED5B1B"/>
    <w:rsid w:val="00EE04BA"/>
    <w:rsid w:val="00EE0836"/>
    <w:rsid w:val="00EE0874"/>
    <w:rsid w:val="00EE1519"/>
    <w:rsid w:val="00EE2557"/>
    <w:rsid w:val="00EE3DA5"/>
    <w:rsid w:val="00EE40B5"/>
    <w:rsid w:val="00EE429C"/>
    <w:rsid w:val="00EE5BE4"/>
    <w:rsid w:val="00EE7B09"/>
    <w:rsid w:val="00EF0970"/>
    <w:rsid w:val="00EF1675"/>
    <w:rsid w:val="00EF171D"/>
    <w:rsid w:val="00EF2FC2"/>
    <w:rsid w:val="00EF37C3"/>
    <w:rsid w:val="00EF3BE5"/>
    <w:rsid w:val="00EF44BA"/>
    <w:rsid w:val="00EF4E82"/>
    <w:rsid w:val="00EF5E58"/>
    <w:rsid w:val="00EF6654"/>
    <w:rsid w:val="00EF6AA8"/>
    <w:rsid w:val="00EF6EBF"/>
    <w:rsid w:val="00EF6F26"/>
    <w:rsid w:val="00EF726E"/>
    <w:rsid w:val="00EF7547"/>
    <w:rsid w:val="00EF76BC"/>
    <w:rsid w:val="00EF77DB"/>
    <w:rsid w:val="00F00576"/>
    <w:rsid w:val="00F00DCA"/>
    <w:rsid w:val="00F01038"/>
    <w:rsid w:val="00F028DB"/>
    <w:rsid w:val="00F03925"/>
    <w:rsid w:val="00F03BB9"/>
    <w:rsid w:val="00F04CA1"/>
    <w:rsid w:val="00F06064"/>
    <w:rsid w:val="00F06851"/>
    <w:rsid w:val="00F07542"/>
    <w:rsid w:val="00F078D9"/>
    <w:rsid w:val="00F10723"/>
    <w:rsid w:val="00F108DD"/>
    <w:rsid w:val="00F10D52"/>
    <w:rsid w:val="00F11336"/>
    <w:rsid w:val="00F11719"/>
    <w:rsid w:val="00F131AB"/>
    <w:rsid w:val="00F13330"/>
    <w:rsid w:val="00F151AE"/>
    <w:rsid w:val="00F17C77"/>
    <w:rsid w:val="00F20AFE"/>
    <w:rsid w:val="00F22455"/>
    <w:rsid w:val="00F2281C"/>
    <w:rsid w:val="00F23557"/>
    <w:rsid w:val="00F23638"/>
    <w:rsid w:val="00F25E06"/>
    <w:rsid w:val="00F25FD1"/>
    <w:rsid w:val="00F2636E"/>
    <w:rsid w:val="00F26938"/>
    <w:rsid w:val="00F26BF1"/>
    <w:rsid w:val="00F271E1"/>
    <w:rsid w:val="00F27C5D"/>
    <w:rsid w:val="00F3034E"/>
    <w:rsid w:val="00F30A8D"/>
    <w:rsid w:val="00F30E8F"/>
    <w:rsid w:val="00F324B8"/>
    <w:rsid w:val="00F3261B"/>
    <w:rsid w:val="00F32697"/>
    <w:rsid w:val="00F32AEC"/>
    <w:rsid w:val="00F34ED1"/>
    <w:rsid w:val="00F359A7"/>
    <w:rsid w:val="00F364BF"/>
    <w:rsid w:val="00F3669D"/>
    <w:rsid w:val="00F37CAF"/>
    <w:rsid w:val="00F37D2E"/>
    <w:rsid w:val="00F401D9"/>
    <w:rsid w:val="00F439B9"/>
    <w:rsid w:val="00F43F4F"/>
    <w:rsid w:val="00F4500B"/>
    <w:rsid w:val="00F4592A"/>
    <w:rsid w:val="00F45E67"/>
    <w:rsid w:val="00F501F7"/>
    <w:rsid w:val="00F5268E"/>
    <w:rsid w:val="00F53A36"/>
    <w:rsid w:val="00F542A1"/>
    <w:rsid w:val="00F5471E"/>
    <w:rsid w:val="00F5696E"/>
    <w:rsid w:val="00F56E2C"/>
    <w:rsid w:val="00F575B8"/>
    <w:rsid w:val="00F578AB"/>
    <w:rsid w:val="00F579D4"/>
    <w:rsid w:val="00F57EB9"/>
    <w:rsid w:val="00F6031E"/>
    <w:rsid w:val="00F617BB"/>
    <w:rsid w:val="00F6379F"/>
    <w:rsid w:val="00F64247"/>
    <w:rsid w:val="00F64628"/>
    <w:rsid w:val="00F647AE"/>
    <w:rsid w:val="00F65AC1"/>
    <w:rsid w:val="00F66206"/>
    <w:rsid w:val="00F66A13"/>
    <w:rsid w:val="00F66EA1"/>
    <w:rsid w:val="00F67265"/>
    <w:rsid w:val="00F72194"/>
    <w:rsid w:val="00F72CC2"/>
    <w:rsid w:val="00F734A8"/>
    <w:rsid w:val="00F73609"/>
    <w:rsid w:val="00F7500B"/>
    <w:rsid w:val="00F755FC"/>
    <w:rsid w:val="00F76524"/>
    <w:rsid w:val="00F76818"/>
    <w:rsid w:val="00F76E42"/>
    <w:rsid w:val="00F776A8"/>
    <w:rsid w:val="00F7774D"/>
    <w:rsid w:val="00F8070D"/>
    <w:rsid w:val="00F80A49"/>
    <w:rsid w:val="00F81110"/>
    <w:rsid w:val="00F81332"/>
    <w:rsid w:val="00F81A5C"/>
    <w:rsid w:val="00F822FF"/>
    <w:rsid w:val="00F8261A"/>
    <w:rsid w:val="00F8294E"/>
    <w:rsid w:val="00F84975"/>
    <w:rsid w:val="00F8533B"/>
    <w:rsid w:val="00F859CC"/>
    <w:rsid w:val="00F86874"/>
    <w:rsid w:val="00F868C9"/>
    <w:rsid w:val="00F9064F"/>
    <w:rsid w:val="00F910AC"/>
    <w:rsid w:val="00F92613"/>
    <w:rsid w:val="00F927D6"/>
    <w:rsid w:val="00F93EC8"/>
    <w:rsid w:val="00F944EC"/>
    <w:rsid w:val="00F94B89"/>
    <w:rsid w:val="00F94EE1"/>
    <w:rsid w:val="00F954A6"/>
    <w:rsid w:val="00F97607"/>
    <w:rsid w:val="00FA00BF"/>
    <w:rsid w:val="00FA095E"/>
    <w:rsid w:val="00FA110B"/>
    <w:rsid w:val="00FA18B4"/>
    <w:rsid w:val="00FA2596"/>
    <w:rsid w:val="00FA4985"/>
    <w:rsid w:val="00FA691A"/>
    <w:rsid w:val="00FA6E9B"/>
    <w:rsid w:val="00FA72EE"/>
    <w:rsid w:val="00FA74B2"/>
    <w:rsid w:val="00FB1558"/>
    <w:rsid w:val="00FB1ECC"/>
    <w:rsid w:val="00FB2E57"/>
    <w:rsid w:val="00FB33DB"/>
    <w:rsid w:val="00FB368F"/>
    <w:rsid w:val="00FB3990"/>
    <w:rsid w:val="00FB5E33"/>
    <w:rsid w:val="00FB6373"/>
    <w:rsid w:val="00FB719E"/>
    <w:rsid w:val="00FB7B75"/>
    <w:rsid w:val="00FC0852"/>
    <w:rsid w:val="00FC298D"/>
    <w:rsid w:val="00FC2B19"/>
    <w:rsid w:val="00FC2DA8"/>
    <w:rsid w:val="00FC34A4"/>
    <w:rsid w:val="00FC3DF4"/>
    <w:rsid w:val="00FC3FF1"/>
    <w:rsid w:val="00FC6707"/>
    <w:rsid w:val="00FD16FB"/>
    <w:rsid w:val="00FD17DB"/>
    <w:rsid w:val="00FD1815"/>
    <w:rsid w:val="00FD2170"/>
    <w:rsid w:val="00FD3474"/>
    <w:rsid w:val="00FD463A"/>
    <w:rsid w:val="00FD4A5C"/>
    <w:rsid w:val="00FD4F22"/>
    <w:rsid w:val="00FD587A"/>
    <w:rsid w:val="00FD67D5"/>
    <w:rsid w:val="00FD6942"/>
    <w:rsid w:val="00FD6BB5"/>
    <w:rsid w:val="00FD7891"/>
    <w:rsid w:val="00FD7C04"/>
    <w:rsid w:val="00FE0079"/>
    <w:rsid w:val="00FE0108"/>
    <w:rsid w:val="00FE0A91"/>
    <w:rsid w:val="00FE161B"/>
    <w:rsid w:val="00FE16CC"/>
    <w:rsid w:val="00FE2401"/>
    <w:rsid w:val="00FE674F"/>
    <w:rsid w:val="00FE6D61"/>
    <w:rsid w:val="00FF08DB"/>
    <w:rsid w:val="00FF2309"/>
    <w:rsid w:val="00FF2556"/>
    <w:rsid w:val="00FF4139"/>
    <w:rsid w:val="00FF455E"/>
    <w:rsid w:val="00FF4B22"/>
    <w:rsid w:val="00FF4D5E"/>
    <w:rsid w:val="00FF6D96"/>
    <w:rsid w:val="00FF7F64"/>
  </w:rsids>
  <m:mathPr>
    <m:mathFont m:val="Cambria Math"/>
    <m:brkBin m:val="before"/>
    <m:brkBinSub m:val="--"/>
    <m:smallFrac m:val="0"/>
    <m:dispDef/>
    <m:lMargin m:val="0"/>
    <m:rMargin m:val="0"/>
    <m:defJc m:val="centerGroup"/>
    <m:wrapIndent m:val="1440"/>
    <m:intLim m:val="subSup"/>
    <m:naryLim m:val="undOvr"/>
  </m:mathPr>
  <w:themeFontLang w:val="en-US" w:eastAsia="zh-CN" w:bidi="th-T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DCA7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fr-FR" w:eastAsia="fr-FR" w:bidi="fr-FR"/>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07C36"/>
  </w:style>
  <w:style w:type="paragraph" w:styleId="Heading1">
    <w:name w:val="heading 1"/>
    <w:basedOn w:val="Normal"/>
    <w:next w:val="Normal"/>
    <w:link w:val="Heading1Char"/>
    <w:rsid w:val="00930D5E"/>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nhideWhenUsed/>
    <w:qFormat/>
    <w:rsid w:val="00930D5E"/>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930D5E"/>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unhideWhenUsed/>
    <w:qFormat/>
    <w:rsid w:val="004D6553"/>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Heading5">
    <w:name w:val="heading 5"/>
    <w:basedOn w:val="Heading4"/>
    <w:link w:val="Heading5Char"/>
    <w:uiPriority w:val="9"/>
    <w:unhideWhenUsed/>
    <w:qFormat/>
    <w:rsid w:val="00482BC7"/>
    <w:pPr>
      <w:keepNext w:val="0"/>
      <w:keepLines w:val="0"/>
      <w:tabs>
        <w:tab w:val="num" w:pos="1800"/>
      </w:tabs>
      <w:suppressAutoHyphens/>
      <w:autoSpaceDN w:val="0"/>
      <w:spacing w:before="120" w:after="120" w:line="240" w:lineRule="auto"/>
      <w:ind w:left="1800" w:hanging="360"/>
      <w:jc w:val="both"/>
      <w:textAlignment w:val="baseline"/>
      <w:outlineLvl w:val="4"/>
    </w:pPr>
    <w:rPr>
      <w:rFonts w:ascii="Calibri" w:eastAsia="MS Mincho" w:hAnsi="Calibri" w:cs="Calibri"/>
      <w:i w:val="0"/>
      <w:iCs w:val="0"/>
      <w:color w:val="auto"/>
    </w:rPr>
  </w:style>
  <w:style w:type="paragraph" w:styleId="Heading6">
    <w:name w:val="heading 6"/>
    <w:basedOn w:val="Heading5"/>
    <w:next w:val="Normal"/>
    <w:link w:val="Heading6Char"/>
    <w:uiPriority w:val="9"/>
    <w:unhideWhenUsed/>
    <w:qFormat/>
    <w:rsid w:val="00482BC7"/>
    <w:pPr>
      <w:tabs>
        <w:tab w:val="clear" w:pos="1800"/>
        <w:tab w:val="num" w:pos="2160"/>
      </w:tabs>
      <w:ind w:left="2160"/>
      <w:outlineLvl w:val="5"/>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30D5E"/>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rsid w:val="00930D5E"/>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semiHidden/>
    <w:rsid w:val="00930D5E"/>
    <w:rPr>
      <w:rFonts w:asciiTheme="majorHAnsi" w:eastAsiaTheme="majorEastAsia" w:hAnsiTheme="majorHAnsi" w:cstheme="majorBidi"/>
      <w:color w:val="1F4D78" w:themeColor="accent1" w:themeShade="7F"/>
      <w:sz w:val="24"/>
      <w:szCs w:val="24"/>
    </w:rPr>
  </w:style>
  <w:style w:type="paragraph" w:customStyle="1" w:styleId="ProductList-Body">
    <w:name w:val="Product List - Body"/>
    <w:basedOn w:val="Normal"/>
    <w:link w:val="ProductList-BodyChar"/>
    <w:qFormat/>
    <w:rsid w:val="006D4483"/>
    <w:pPr>
      <w:tabs>
        <w:tab w:val="left" w:pos="360"/>
        <w:tab w:val="left" w:pos="720"/>
        <w:tab w:val="left" w:pos="1080"/>
      </w:tabs>
      <w:spacing w:after="0" w:line="240" w:lineRule="auto"/>
    </w:pPr>
    <w:rPr>
      <w:sz w:val="18"/>
    </w:rPr>
  </w:style>
  <w:style w:type="character" w:customStyle="1" w:styleId="ProductList-BodyChar">
    <w:name w:val="Product List - Body Char"/>
    <w:basedOn w:val="DefaultParagraphFont"/>
    <w:link w:val="ProductList-Body"/>
    <w:rsid w:val="006D4483"/>
    <w:rPr>
      <w:sz w:val="18"/>
    </w:rPr>
  </w:style>
  <w:style w:type="paragraph" w:customStyle="1" w:styleId="ProductList-SectionHeading">
    <w:name w:val="Product List - Section Heading"/>
    <w:basedOn w:val="ProductList-Body"/>
    <w:next w:val="ProductList-Body"/>
    <w:link w:val="ProductList-SectionHeadingChar"/>
    <w:qFormat/>
    <w:rsid w:val="00407E60"/>
    <w:pPr>
      <w:spacing w:after="240"/>
    </w:pPr>
    <w:rPr>
      <w:rFonts w:asciiTheme="majorHAnsi" w:hAnsiTheme="majorHAnsi"/>
      <w:b/>
      <w:sz w:val="40"/>
    </w:rPr>
  </w:style>
  <w:style w:type="character" w:customStyle="1" w:styleId="ProductList-SectionHeadingChar">
    <w:name w:val="Product List - Section Heading Char"/>
    <w:basedOn w:val="ProductList-BodyChar"/>
    <w:link w:val="ProductList-SectionHeading"/>
    <w:rsid w:val="00407E60"/>
    <w:rPr>
      <w:rFonts w:asciiTheme="majorHAnsi" w:hAnsiTheme="majorHAnsi"/>
      <w:b/>
      <w:sz w:val="40"/>
    </w:rPr>
  </w:style>
  <w:style w:type="paragraph" w:customStyle="1" w:styleId="ProductList-OfferingGroupHeading">
    <w:name w:val="Product List - Offering Group Heading"/>
    <w:basedOn w:val="ProductList-Body"/>
    <w:link w:val="ProductList-OfferingGroupHeadingChar"/>
    <w:qFormat/>
    <w:rsid w:val="00512D78"/>
    <w:pPr>
      <w:pBdr>
        <w:bottom w:val="single" w:sz="24" w:space="1" w:color="595959" w:themeColor="text1" w:themeTint="A6"/>
      </w:pBdr>
      <w:spacing w:after="240"/>
    </w:pPr>
    <w:rPr>
      <w:rFonts w:asciiTheme="majorHAnsi" w:hAnsiTheme="majorHAnsi"/>
      <w:b/>
      <w:color w:val="00188F"/>
      <w:sz w:val="28"/>
    </w:rPr>
  </w:style>
  <w:style w:type="character" w:customStyle="1" w:styleId="ProductList-OfferingGroupHeadingChar">
    <w:name w:val="Product List - Offering Group Heading Char"/>
    <w:basedOn w:val="ProductList-BodyChar"/>
    <w:link w:val="ProductList-OfferingGroupHeading"/>
    <w:rsid w:val="00512D78"/>
    <w:rPr>
      <w:rFonts w:asciiTheme="majorHAnsi" w:hAnsiTheme="majorHAnsi"/>
      <w:b/>
      <w:color w:val="00188F"/>
      <w:sz w:val="28"/>
    </w:rPr>
  </w:style>
  <w:style w:type="paragraph" w:customStyle="1" w:styleId="ProductList-Offering1">
    <w:name w:val="Product List - Offering 1"/>
    <w:basedOn w:val="ProductList-Body"/>
    <w:link w:val="ProductList-Offering1Char"/>
    <w:qFormat/>
    <w:rsid w:val="004F3C6D"/>
    <w:pPr>
      <w:spacing w:before="20" w:after="20"/>
      <w:ind w:left="-14" w:right="-101"/>
    </w:pPr>
    <w:rPr>
      <w:rFonts w:asciiTheme="majorHAnsi" w:hAnsiTheme="majorHAnsi"/>
      <w:sz w:val="16"/>
    </w:rPr>
  </w:style>
  <w:style w:type="character" w:customStyle="1" w:styleId="ProductList-Offering1Char">
    <w:name w:val="Product List - Offering 1 Char"/>
    <w:basedOn w:val="ProductList-BodyChar"/>
    <w:link w:val="ProductList-Offering1"/>
    <w:rsid w:val="004F3C6D"/>
    <w:rPr>
      <w:rFonts w:asciiTheme="majorHAnsi" w:hAnsiTheme="majorHAnsi"/>
      <w:sz w:val="16"/>
    </w:rPr>
  </w:style>
  <w:style w:type="paragraph" w:customStyle="1" w:styleId="ProductList-OfferingBody">
    <w:name w:val="Product List - Offering Body"/>
    <w:basedOn w:val="ProductList-Body"/>
    <w:next w:val="ProductList-Body"/>
    <w:link w:val="ProductList-OfferingBodyChar"/>
    <w:qFormat/>
    <w:rsid w:val="00287117"/>
    <w:pPr>
      <w:spacing w:before="20" w:after="20"/>
      <w:ind w:left="-14" w:right="-101"/>
    </w:pPr>
    <w:rPr>
      <w:sz w:val="16"/>
    </w:rPr>
  </w:style>
  <w:style w:type="character" w:customStyle="1" w:styleId="ProductList-OfferingBodyChar">
    <w:name w:val="Product List - Offering Body Char"/>
    <w:basedOn w:val="ProductList-BodyChar"/>
    <w:link w:val="ProductList-OfferingBody"/>
    <w:rsid w:val="00287117"/>
    <w:rPr>
      <w:sz w:val="16"/>
    </w:rPr>
  </w:style>
  <w:style w:type="paragraph" w:customStyle="1" w:styleId="ProductList-Offering1Heading">
    <w:name w:val="Product List - Offering 1 Heading"/>
    <w:basedOn w:val="ProductList-Body"/>
    <w:next w:val="ProductList-Body"/>
    <w:link w:val="ProductList-Offering1HeadingChar"/>
    <w:qFormat/>
    <w:rsid w:val="00512D78"/>
    <w:pPr>
      <w:pBdr>
        <w:bottom w:val="single" w:sz="4" w:space="1" w:color="595959" w:themeColor="text1" w:themeTint="A6"/>
      </w:pBdr>
      <w:tabs>
        <w:tab w:val="left" w:pos="187"/>
      </w:tabs>
      <w:spacing w:before="60" w:after="60"/>
    </w:pPr>
    <w:rPr>
      <w:rFonts w:asciiTheme="majorHAnsi" w:hAnsiTheme="majorHAnsi"/>
      <w:b/>
      <w:color w:val="00188F"/>
      <w:sz w:val="28"/>
    </w:rPr>
  </w:style>
  <w:style w:type="character" w:customStyle="1" w:styleId="ProductList-Offering1HeadingChar">
    <w:name w:val="Product List - Offering 1 Heading Char"/>
    <w:basedOn w:val="ProductList-BodyChar"/>
    <w:link w:val="ProductList-Offering1Heading"/>
    <w:rsid w:val="00512D78"/>
    <w:rPr>
      <w:rFonts w:asciiTheme="majorHAnsi" w:hAnsiTheme="majorHAnsi"/>
      <w:b/>
      <w:color w:val="00188F"/>
      <w:sz w:val="28"/>
    </w:rPr>
  </w:style>
  <w:style w:type="paragraph" w:customStyle="1" w:styleId="ProductList-SubSection1Heading">
    <w:name w:val="Product List - SubSection 1 Heading"/>
    <w:basedOn w:val="ProductList-Body"/>
    <w:link w:val="ProductList-SubSection1HeadingChar"/>
    <w:qFormat/>
    <w:rsid w:val="00512D78"/>
    <w:pPr>
      <w:pBdr>
        <w:bottom w:val="single" w:sz="4" w:space="1" w:color="595959" w:themeColor="text1" w:themeTint="A6"/>
      </w:pBdr>
      <w:tabs>
        <w:tab w:val="left" w:pos="187"/>
      </w:tabs>
      <w:spacing w:before="240" w:after="120"/>
    </w:pPr>
    <w:rPr>
      <w:rFonts w:asciiTheme="majorHAnsi" w:hAnsiTheme="majorHAnsi"/>
      <w:b/>
      <w:color w:val="00188F"/>
      <w:sz w:val="28"/>
    </w:rPr>
  </w:style>
  <w:style w:type="character" w:customStyle="1" w:styleId="ProductList-SubSection1HeadingChar">
    <w:name w:val="Product List - SubSection 1 Heading Char"/>
    <w:basedOn w:val="ProductList-BodyChar"/>
    <w:link w:val="ProductList-SubSection1Heading"/>
    <w:rsid w:val="00512D78"/>
    <w:rPr>
      <w:rFonts w:asciiTheme="majorHAnsi" w:hAnsiTheme="majorHAnsi"/>
      <w:b/>
      <w:color w:val="00188F"/>
      <w:sz w:val="28"/>
    </w:rPr>
  </w:style>
  <w:style w:type="paragraph" w:styleId="Header">
    <w:name w:val="header"/>
    <w:basedOn w:val="Normal"/>
    <w:link w:val="HeaderChar"/>
    <w:uiPriority w:val="99"/>
    <w:unhideWhenUsed/>
    <w:rsid w:val="009A573F"/>
    <w:pPr>
      <w:tabs>
        <w:tab w:val="center" w:pos="4680"/>
        <w:tab w:val="right" w:pos="9360"/>
      </w:tabs>
      <w:spacing w:after="0" w:line="240" w:lineRule="auto"/>
    </w:pPr>
  </w:style>
  <w:style w:type="character" w:customStyle="1" w:styleId="HeaderChar">
    <w:name w:val="Header Char"/>
    <w:basedOn w:val="DefaultParagraphFont"/>
    <w:link w:val="Header"/>
    <w:uiPriority w:val="99"/>
    <w:rsid w:val="009A573F"/>
  </w:style>
  <w:style w:type="paragraph" w:styleId="Footer">
    <w:name w:val="footer"/>
    <w:basedOn w:val="Normal"/>
    <w:link w:val="FooterChar"/>
    <w:uiPriority w:val="99"/>
    <w:unhideWhenUsed/>
    <w:rsid w:val="009A573F"/>
    <w:pPr>
      <w:tabs>
        <w:tab w:val="center" w:pos="4680"/>
        <w:tab w:val="right" w:pos="9360"/>
      </w:tabs>
      <w:spacing w:after="0" w:line="240" w:lineRule="auto"/>
    </w:pPr>
  </w:style>
  <w:style w:type="character" w:customStyle="1" w:styleId="FooterChar">
    <w:name w:val="Footer Char"/>
    <w:basedOn w:val="DefaultParagraphFont"/>
    <w:link w:val="Footer"/>
    <w:uiPriority w:val="99"/>
    <w:rsid w:val="009A573F"/>
  </w:style>
  <w:style w:type="table" w:styleId="TableGrid">
    <w:name w:val="Table Grid"/>
    <w:basedOn w:val="TableNormal"/>
    <w:uiPriority w:val="39"/>
    <w:rsid w:val="00C76D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B3D69"/>
    <w:rPr>
      <w:color w:val="0563C1" w:themeColor="hyperlink"/>
      <w:u w:val="single"/>
    </w:rPr>
  </w:style>
  <w:style w:type="paragraph" w:styleId="BalloonText">
    <w:name w:val="Balloon Text"/>
    <w:basedOn w:val="Normal"/>
    <w:link w:val="BalloonTextChar"/>
    <w:uiPriority w:val="99"/>
    <w:semiHidden/>
    <w:unhideWhenUsed/>
    <w:rsid w:val="00E3770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3770D"/>
    <w:rPr>
      <w:rFonts w:ascii="Segoe UI" w:hAnsi="Segoe UI" w:cs="Segoe UI"/>
      <w:sz w:val="18"/>
      <w:szCs w:val="18"/>
    </w:rPr>
  </w:style>
  <w:style w:type="paragraph" w:customStyle="1" w:styleId="ProductList-Offering2Heading">
    <w:name w:val="Product List - Offering 2 Heading"/>
    <w:basedOn w:val="ProductList-Offering1Heading"/>
    <w:next w:val="ProductList-Body"/>
    <w:link w:val="ProductList-Offering2HeadingChar"/>
    <w:qFormat/>
    <w:rsid w:val="00512D78"/>
    <w:pPr>
      <w:tabs>
        <w:tab w:val="clear" w:pos="187"/>
      </w:tabs>
      <w:ind w:firstLine="187"/>
    </w:pPr>
    <w:rPr>
      <w:color w:val="0072C6"/>
    </w:rPr>
  </w:style>
  <w:style w:type="character" w:customStyle="1" w:styleId="ProductList-Offering2HeadingChar">
    <w:name w:val="Product List - Offering 2 Heading Char"/>
    <w:basedOn w:val="ProductList-Offering1HeadingChar"/>
    <w:link w:val="ProductList-Offering2Heading"/>
    <w:rsid w:val="00512D78"/>
    <w:rPr>
      <w:rFonts w:asciiTheme="majorHAnsi" w:hAnsiTheme="majorHAnsi"/>
      <w:b/>
      <w:color w:val="0072C6"/>
      <w:sz w:val="28"/>
    </w:rPr>
  </w:style>
  <w:style w:type="paragraph" w:customStyle="1" w:styleId="ProductList-Offering2">
    <w:name w:val="Product List - Offering 2"/>
    <w:basedOn w:val="ProductList-Offering1"/>
    <w:link w:val="ProductList-Offering2Char"/>
    <w:qFormat/>
    <w:rsid w:val="003F6BD4"/>
  </w:style>
  <w:style w:type="character" w:customStyle="1" w:styleId="ProductList-Offering2Char">
    <w:name w:val="Product List - Offering 2 Char"/>
    <w:basedOn w:val="ProductList-BodyChar"/>
    <w:link w:val="ProductList-Offering2"/>
    <w:rsid w:val="003F6BD4"/>
    <w:rPr>
      <w:rFonts w:asciiTheme="majorHAnsi" w:hAnsiTheme="majorHAnsi"/>
      <w:sz w:val="16"/>
    </w:rPr>
  </w:style>
  <w:style w:type="paragraph" w:customStyle="1" w:styleId="ProductList-SubSubSectionHeading">
    <w:name w:val="Product List - SubSubSection Heading"/>
    <w:basedOn w:val="ProductList-Body"/>
    <w:link w:val="ProductList-SubSubSectionHeadingChar"/>
    <w:qFormat/>
    <w:rsid w:val="00B4343E"/>
    <w:rPr>
      <w:b/>
      <w:color w:val="00188F"/>
    </w:rPr>
  </w:style>
  <w:style w:type="character" w:customStyle="1" w:styleId="ProductList-SubSubSectionHeadingChar">
    <w:name w:val="Product List - SubSubSection Heading Char"/>
    <w:basedOn w:val="ProductList-BodyChar"/>
    <w:link w:val="ProductList-SubSubSectionHeading"/>
    <w:rsid w:val="00B4343E"/>
    <w:rPr>
      <w:b/>
      <w:color w:val="00188F"/>
      <w:sz w:val="18"/>
    </w:rPr>
  </w:style>
  <w:style w:type="paragraph" w:customStyle="1" w:styleId="ProductList-SubSection2Heading">
    <w:name w:val="Product List - SubSection 2 Heading"/>
    <w:basedOn w:val="ProductList-SubSection1Heading"/>
    <w:link w:val="ProductList-SubSection2HeadingChar"/>
    <w:qFormat/>
    <w:rsid w:val="00D65BE7"/>
    <w:pPr>
      <w:tabs>
        <w:tab w:val="clear" w:pos="187"/>
      </w:tabs>
      <w:outlineLvl w:val="2"/>
    </w:pPr>
    <w:rPr>
      <w:color w:val="0072C6"/>
    </w:rPr>
  </w:style>
  <w:style w:type="character" w:customStyle="1" w:styleId="ProductList-SubSection2HeadingChar">
    <w:name w:val="Product List - SubSection 2 Heading Char"/>
    <w:basedOn w:val="ProductList-SubSection1HeadingChar"/>
    <w:link w:val="ProductList-SubSection2Heading"/>
    <w:rsid w:val="00D65BE7"/>
    <w:rPr>
      <w:rFonts w:asciiTheme="majorHAnsi" w:hAnsiTheme="majorHAnsi"/>
      <w:b/>
      <w:color w:val="0072C6"/>
      <w:sz w:val="28"/>
    </w:rPr>
  </w:style>
  <w:style w:type="paragraph" w:styleId="TOC1">
    <w:name w:val="toc 1"/>
    <w:basedOn w:val="Normal"/>
    <w:next w:val="Normal"/>
    <w:autoRedefine/>
    <w:uiPriority w:val="39"/>
    <w:unhideWhenUsed/>
    <w:qFormat/>
    <w:rsid w:val="003C75FF"/>
    <w:pPr>
      <w:spacing w:before="120" w:after="120" w:line="252" w:lineRule="auto"/>
    </w:pPr>
    <w:rPr>
      <w:b/>
      <w:caps/>
      <w:sz w:val="18"/>
    </w:rPr>
  </w:style>
  <w:style w:type="paragraph" w:styleId="TOC2">
    <w:name w:val="toc 2"/>
    <w:basedOn w:val="Normal"/>
    <w:next w:val="Normal"/>
    <w:autoRedefine/>
    <w:uiPriority w:val="39"/>
    <w:unhideWhenUsed/>
    <w:rsid w:val="003C75FF"/>
    <w:pPr>
      <w:spacing w:after="0" w:line="252" w:lineRule="auto"/>
      <w:ind w:left="158"/>
    </w:pPr>
    <w:rPr>
      <w:b/>
      <w:smallCaps/>
      <w:sz w:val="18"/>
    </w:rPr>
  </w:style>
  <w:style w:type="paragraph" w:styleId="TOC3">
    <w:name w:val="toc 3"/>
    <w:basedOn w:val="Normal"/>
    <w:next w:val="Normal"/>
    <w:autoRedefine/>
    <w:uiPriority w:val="39"/>
    <w:unhideWhenUsed/>
    <w:rsid w:val="003C75FF"/>
    <w:pPr>
      <w:spacing w:after="0" w:line="252" w:lineRule="auto"/>
      <w:ind w:left="158"/>
    </w:pPr>
    <w:rPr>
      <w:smallCaps/>
      <w:sz w:val="18"/>
    </w:rPr>
  </w:style>
  <w:style w:type="paragraph" w:styleId="TOC4">
    <w:name w:val="toc 4"/>
    <w:basedOn w:val="Normal"/>
    <w:next w:val="Normal"/>
    <w:autoRedefine/>
    <w:uiPriority w:val="39"/>
    <w:unhideWhenUsed/>
    <w:rsid w:val="003C75FF"/>
    <w:pPr>
      <w:spacing w:after="0" w:line="252" w:lineRule="auto"/>
      <w:ind w:left="317"/>
    </w:pPr>
    <w:rPr>
      <w:smallCaps/>
      <w:sz w:val="18"/>
    </w:rPr>
  </w:style>
  <w:style w:type="paragraph" w:styleId="TOC5">
    <w:name w:val="toc 5"/>
    <w:basedOn w:val="Normal"/>
    <w:next w:val="Normal"/>
    <w:autoRedefine/>
    <w:uiPriority w:val="39"/>
    <w:unhideWhenUsed/>
    <w:rsid w:val="00462C59"/>
    <w:pPr>
      <w:spacing w:after="0" w:line="252" w:lineRule="auto"/>
      <w:ind w:left="317"/>
    </w:pPr>
    <w:rPr>
      <w:sz w:val="16"/>
    </w:rPr>
  </w:style>
  <w:style w:type="paragraph" w:styleId="TOC6">
    <w:name w:val="toc 6"/>
    <w:basedOn w:val="Normal"/>
    <w:next w:val="Normal"/>
    <w:autoRedefine/>
    <w:uiPriority w:val="39"/>
    <w:unhideWhenUsed/>
    <w:rsid w:val="00462C59"/>
    <w:pPr>
      <w:spacing w:after="0" w:line="252" w:lineRule="auto"/>
      <w:ind w:left="475"/>
    </w:pPr>
    <w:rPr>
      <w:sz w:val="16"/>
    </w:rPr>
  </w:style>
  <w:style w:type="character" w:styleId="FollowedHyperlink">
    <w:name w:val="FollowedHyperlink"/>
    <w:basedOn w:val="DefaultParagraphFont"/>
    <w:uiPriority w:val="99"/>
    <w:semiHidden/>
    <w:unhideWhenUsed/>
    <w:rsid w:val="001602AC"/>
    <w:rPr>
      <w:color w:val="954F72" w:themeColor="followedHyperlink"/>
      <w:u w:val="single"/>
    </w:rPr>
  </w:style>
  <w:style w:type="paragraph" w:styleId="CommentText">
    <w:name w:val="annotation text"/>
    <w:basedOn w:val="Normal"/>
    <w:link w:val="CommentTextChar"/>
    <w:uiPriority w:val="99"/>
    <w:unhideWhenUsed/>
    <w:rsid w:val="00ED3A2C"/>
    <w:pPr>
      <w:spacing w:line="240" w:lineRule="auto"/>
    </w:pPr>
    <w:rPr>
      <w:sz w:val="20"/>
      <w:szCs w:val="20"/>
    </w:rPr>
  </w:style>
  <w:style w:type="character" w:customStyle="1" w:styleId="CommentTextChar">
    <w:name w:val="Comment Text Char"/>
    <w:basedOn w:val="DefaultParagraphFont"/>
    <w:link w:val="CommentText"/>
    <w:uiPriority w:val="99"/>
    <w:rsid w:val="00ED3A2C"/>
    <w:rPr>
      <w:sz w:val="20"/>
      <w:szCs w:val="20"/>
    </w:rPr>
  </w:style>
  <w:style w:type="character" w:styleId="CommentReference">
    <w:name w:val="annotation reference"/>
    <w:uiPriority w:val="99"/>
    <w:rsid w:val="00A41808"/>
    <w:rPr>
      <w:rFonts w:cs="Times New Roman"/>
      <w:sz w:val="16"/>
      <w:szCs w:val="16"/>
    </w:rPr>
  </w:style>
  <w:style w:type="paragraph" w:styleId="CommentSubject">
    <w:name w:val="annotation subject"/>
    <w:basedOn w:val="CommentText"/>
    <w:next w:val="CommentText"/>
    <w:link w:val="CommentSubjectChar"/>
    <w:uiPriority w:val="99"/>
    <w:semiHidden/>
    <w:unhideWhenUsed/>
    <w:rsid w:val="00ED3A2C"/>
    <w:rPr>
      <w:b/>
      <w:bCs/>
    </w:rPr>
  </w:style>
  <w:style w:type="character" w:customStyle="1" w:styleId="CommentSubjectChar">
    <w:name w:val="Comment Subject Char"/>
    <w:basedOn w:val="CommentTextChar"/>
    <w:link w:val="CommentSubject"/>
    <w:uiPriority w:val="99"/>
    <w:semiHidden/>
    <w:rsid w:val="00ED3A2C"/>
    <w:rPr>
      <w:b/>
      <w:bCs/>
      <w:sz w:val="20"/>
      <w:szCs w:val="20"/>
    </w:rPr>
  </w:style>
  <w:style w:type="paragraph" w:styleId="TOC7">
    <w:name w:val="toc 7"/>
    <w:basedOn w:val="Normal"/>
    <w:next w:val="Normal"/>
    <w:autoRedefine/>
    <w:uiPriority w:val="39"/>
    <w:unhideWhenUsed/>
    <w:rsid w:val="00CE0C80"/>
    <w:pPr>
      <w:spacing w:after="100"/>
      <w:ind w:left="1320"/>
    </w:pPr>
    <w:rPr>
      <w:rFonts w:eastAsiaTheme="minorEastAsia"/>
    </w:rPr>
  </w:style>
  <w:style w:type="paragraph" w:styleId="TOC8">
    <w:name w:val="toc 8"/>
    <w:basedOn w:val="Normal"/>
    <w:next w:val="Normal"/>
    <w:autoRedefine/>
    <w:uiPriority w:val="39"/>
    <w:unhideWhenUsed/>
    <w:rsid w:val="00CE0C80"/>
    <w:pPr>
      <w:spacing w:after="100"/>
      <w:ind w:left="1540"/>
    </w:pPr>
    <w:rPr>
      <w:rFonts w:eastAsiaTheme="minorEastAsia"/>
    </w:rPr>
  </w:style>
  <w:style w:type="paragraph" w:styleId="TOC9">
    <w:name w:val="toc 9"/>
    <w:basedOn w:val="Normal"/>
    <w:next w:val="Normal"/>
    <w:autoRedefine/>
    <w:uiPriority w:val="39"/>
    <w:unhideWhenUsed/>
    <w:rsid w:val="00CE0C80"/>
    <w:pPr>
      <w:spacing w:after="100"/>
      <w:ind w:left="1760"/>
    </w:pPr>
    <w:rPr>
      <w:rFonts w:eastAsiaTheme="minorEastAsia"/>
    </w:rPr>
  </w:style>
  <w:style w:type="paragraph" w:styleId="Revision">
    <w:name w:val="Revision"/>
    <w:hidden/>
    <w:uiPriority w:val="99"/>
    <w:semiHidden/>
    <w:rsid w:val="00780D45"/>
    <w:pPr>
      <w:spacing w:after="0" w:line="240" w:lineRule="auto"/>
    </w:pPr>
  </w:style>
  <w:style w:type="paragraph" w:styleId="Index1">
    <w:name w:val="index 1"/>
    <w:basedOn w:val="Normal"/>
    <w:next w:val="Normal"/>
    <w:autoRedefine/>
    <w:uiPriority w:val="99"/>
    <w:unhideWhenUsed/>
    <w:rsid w:val="00F72194"/>
    <w:pPr>
      <w:spacing w:after="0" w:line="240" w:lineRule="auto"/>
      <w:ind w:left="220" w:hanging="220"/>
    </w:pPr>
    <w:rPr>
      <w:sz w:val="16"/>
    </w:rPr>
  </w:style>
  <w:style w:type="paragraph" w:styleId="ListParagraph">
    <w:name w:val="List Paragraph"/>
    <w:aliases w:val="Bullet List,numbered,FooterText"/>
    <w:basedOn w:val="Normal"/>
    <w:link w:val="ListParagraphChar"/>
    <w:uiPriority w:val="34"/>
    <w:qFormat/>
    <w:rsid w:val="00677274"/>
    <w:pPr>
      <w:ind w:left="720"/>
      <w:contextualSpacing/>
    </w:pPr>
  </w:style>
  <w:style w:type="character" w:customStyle="1" w:styleId="ListParagraphChar">
    <w:name w:val="List Paragraph Char"/>
    <w:aliases w:val="Bullet List Char,numbered Char,FooterText Char"/>
    <w:basedOn w:val="DefaultParagraphFont"/>
    <w:link w:val="ListParagraph"/>
    <w:uiPriority w:val="34"/>
    <w:locked/>
    <w:rsid w:val="009472AC"/>
  </w:style>
  <w:style w:type="table" w:customStyle="1" w:styleId="TableGrid1">
    <w:name w:val="Table Grid1"/>
    <w:basedOn w:val="TableNormal"/>
    <w:next w:val="TableGrid"/>
    <w:uiPriority w:val="39"/>
    <w:rsid w:val="00B942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roductList-OfferingHeading">
    <w:name w:val="Product List - Offering Heading"/>
    <w:basedOn w:val="ProductList-Body"/>
    <w:link w:val="ProductList-OfferingHeadingChar"/>
    <w:qFormat/>
    <w:rsid w:val="00512D78"/>
    <w:pPr>
      <w:pBdr>
        <w:bottom w:val="single" w:sz="4" w:space="1" w:color="595959" w:themeColor="text1" w:themeTint="A6"/>
      </w:pBdr>
      <w:spacing w:before="60" w:after="60"/>
    </w:pPr>
    <w:rPr>
      <w:rFonts w:asciiTheme="majorHAnsi" w:hAnsiTheme="majorHAnsi"/>
      <w:b/>
      <w:sz w:val="28"/>
    </w:rPr>
  </w:style>
  <w:style w:type="character" w:customStyle="1" w:styleId="ProductList-OfferingHeadingChar">
    <w:name w:val="Product List - Offering Heading Char"/>
    <w:basedOn w:val="ProductList-BodyChar"/>
    <w:link w:val="ProductList-OfferingHeading"/>
    <w:rsid w:val="00512D78"/>
    <w:rPr>
      <w:rFonts w:asciiTheme="majorHAnsi" w:hAnsiTheme="majorHAnsi"/>
      <w:b/>
      <w:sz w:val="28"/>
    </w:rPr>
  </w:style>
  <w:style w:type="paragraph" w:styleId="FootnoteText">
    <w:name w:val="footnote text"/>
    <w:basedOn w:val="Normal"/>
    <w:link w:val="FootnoteTextChar"/>
    <w:uiPriority w:val="99"/>
    <w:semiHidden/>
    <w:unhideWhenUsed/>
    <w:rsid w:val="0096571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65718"/>
    <w:rPr>
      <w:sz w:val="20"/>
      <w:szCs w:val="20"/>
    </w:rPr>
  </w:style>
  <w:style w:type="character" w:styleId="FootnoteReference">
    <w:name w:val="footnote reference"/>
    <w:basedOn w:val="DefaultParagraphFont"/>
    <w:uiPriority w:val="99"/>
    <w:semiHidden/>
    <w:unhideWhenUsed/>
    <w:rsid w:val="00965718"/>
    <w:rPr>
      <w:vertAlign w:val="superscript"/>
    </w:rPr>
  </w:style>
  <w:style w:type="character" w:styleId="HTMLCite">
    <w:name w:val="HTML Cite"/>
    <w:basedOn w:val="DefaultParagraphFont"/>
    <w:uiPriority w:val="99"/>
    <w:semiHidden/>
    <w:unhideWhenUsed/>
    <w:rsid w:val="0003269D"/>
    <w:rPr>
      <w:i w:val="0"/>
      <w:iCs w:val="0"/>
      <w:color w:val="009030"/>
    </w:rPr>
  </w:style>
  <w:style w:type="character" w:styleId="Strong">
    <w:name w:val="Strong"/>
    <w:basedOn w:val="DefaultParagraphFont"/>
    <w:uiPriority w:val="22"/>
    <w:qFormat/>
    <w:rsid w:val="0003269D"/>
    <w:rPr>
      <w:b/>
      <w:bCs/>
    </w:rPr>
  </w:style>
  <w:style w:type="paragraph" w:customStyle="1" w:styleId="ProductList-Offering1SubSection">
    <w:name w:val="Product List - Offering 1 SubSection"/>
    <w:basedOn w:val="ProductList-Body"/>
    <w:qFormat/>
    <w:rsid w:val="007A1DD7"/>
    <w:pPr>
      <w:pBdr>
        <w:top w:val="single" w:sz="4" w:space="1" w:color="595959" w:themeColor="text1" w:themeTint="A6"/>
      </w:pBdr>
      <w:tabs>
        <w:tab w:val="clear" w:pos="360"/>
        <w:tab w:val="clear" w:pos="720"/>
        <w:tab w:val="clear" w:pos="1080"/>
      </w:tabs>
      <w:spacing w:before="240" w:after="20"/>
    </w:pPr>
    <w:rPr>
      <w:b/>
      <w:sz w:val="24"/>
    </w:rPr>
  </w:style>
  <w:style w:type="paragraph" w:customStyle="1" w:styleId="ProductList-Offering">
    <w:name w:val="Product List - Offering"/>
    <w:basedOn w:val="ProductList-Body"/>
    <w:link w:val="ProductList-OfferingChar"/>
    <w:qFormat/>
    <w:rsid w:val="00900807"/>
    <w:pPr>
      <w:spacing w:before="20" w:after="20"/>
      <w:ind w:left="-14" w:right="101"/>
    </w:pPr>
    <w:rPr>
      <w:rFonts w:asciiTheme="majorHAnsi" w:hAnsiTheme="majorHAnsi"/>
      <w:sz w:val="16"/>
    </w:rPr>
  </w:style>
  <w:style w:type="character" w:customStyle="1" w:styleId="ProductList-OfferingChar">
    <w:name w:val="Product List - Offering Char"/>
    <w:basedOn w:val="ProductList-BodyChar"/>
    <w:link w:val="ProductList-Offering"/>
    <w:rsid w:val="00900807"/>
    <w:rPr>
      <w:rFonts w:asciiTheme="majorHAnsi" w:hAnsiTheme="majorHAnsi"/>
      <w:sz w:val="16"/>
    </w:rPr>
  </w:style>
  <w:style w:type="paragraph" w:customStyle="1" w:styleId="ProductList-ClauseHeading">
    <w:name w:val="Product List - Clause Heading"/>
    <w:basedOn w:val="ProductList-Body"/>
    <w:next w:val="ProductList-Body"/>
    <w:qFormat/>
    <w:rsid w:val="006D4483"/>
    <w:rPr>
      <w:b/>
      <w:color w:val="00188F"/>
    </w:rPr>
  </w:style>
  <w:style w:type="paragraph" w:customStyle="1" w:styleId="ProductList-SubClauseHeading">
    <w:name w:val="Product List - SubClause Heading"/>
    <w:basedOn w:val="ProductList-Body"/>
    <w:next w:val="ProductList-Body"/>
    <w:qFormat/>
    <w:rsid w:val="006D4483"/>
    <w:pPr>
      <w:ind w:left="360"/>
    </w:pPr>
    <w:rPr>
      <w:b/>
      <w:color w:val="0072C6"/>
    </w:rPr>
  </w:style>
  <w:style w:type="paragraph" w:customStyle="1" w:styleId="ProductList-SubSubClauseHeading">
    <w:name w:val="Product List - SubSubClause Heading"/>
    <w:basedOn w:val="ProductList-Body"/>
    <w:next w:val="ProductList-Body"/>
    <w:qFormat/>
    <w:rsid w:val="00CC0487"/>
    <w:pPr>
      <w:tabs>
        <w:tab w:val="clear" w:pos="360"/>
      </w:tabs>
      <w:ind w:left="720"/>
    </w:pPr>
    <w:rPr>
      <w:b/>
      <w:color w:val="4668C5"/>
    </w:rPr>
  </w:style>
  <w:style w:type="paragraph" w:customStyle="1" w:styleId="Default">
    <w:name w:val="Default"/>
    <w:rsid w:val="00873545"/>
    <w:pPr>
      <w:autoSpaceDE w:val="0"/>
      <w:autoSpaceDN w:val="0"/>
      <w:adjustRightInd w:val="0"/>
      <w:spacing w:after="0" w:line="240" w:lineRule="auto"/>
    </w:pPr>
    <w:rPr>
      <w:rFonts w:ascii="Segoe UI" w:hAnsi="Segoe UI" w:cs="Segoe UI"/>
      <w:color w:val="000000"/>
      <w:sz w:val="24"/>
      <w:szCs w:val="24"/>
    </w:rPr>
  </w:style>
  <w:style w:type="character" w:customStyle="1" w:styleId="PURBody-IndentedChar">
    <w:name w:val="PUR Body - Indented Char"/>
    <w:basedOn w:val="DefaultParagraphFont"/>
    <w:link w:val="PURBody-Indented"/>
    <w:uiPriority w:val="3"/>
    <w:locked/>
    <w:rsid w:val="00CC5137"/>
  </w:style>
  <w:style w:type="paragraph" w:customStyle="1" w:styleId="PURBody-Indented">
    <w:name w:val="PUR Body - Indented"/>
    <w:basedOn w:val="Normal"/>
    <w:link w:val="PURBody-IndentedChar"/>
    <w:uiPriority w:val="3"/>
    <w:qFormat/>
    <w:rsid w:val="00CC5137"/>
    <w:pPr>
      <w:spacing w:after="120" w:line="240" w:lineRule="auto"/>
      <w:ind w:left="270"/>
    </w:pPr>
  </w:style>
  <w:style w:type="character" w:customStyle="1" w:styleId="Heading4Char">
    <w:name w:val="Heading 4 Char"/>
    <w:basedOn w:val="DefaultParagraphFont"/>
    <w:link w:val="Heading4"/>
    <w:uiPriority w:val="9"/>
    <w:rsid w:val="004D6553"/>
    <w:rPr>
      <w:rFonts w:asciiTheme="majorHAnsi" w:eastAsiaTheme="majorEastAsia" w:hAnsiTheme="majorHAnsi" w:cstheme="majorBidi"/>
      <w:i/>
      <w:iCs/>
      <w:color w:val="2E74B5" w:themeColor="accent1" w:themeShade="BF"/>
    </w:rPr>
  </w:style>
  <w:style w:type="paragraph" w:customStyle="1" w:styleId="ToC-Service">
    <w:name w:val="ToC-Service"/>
    <w:basedOn w:val="ProductList-Body"/>
    <w:next w:val="ProductList-Body"/>
    <w:link w:val="ToC-ServiceChar"/>
    <w:qFormat/>
    <w:rsid w:val="001E0407"/>
    <w:pPr>
      <w:pBdr>
        <w:bottom w:val="single" w:sz="4" w:space="1" w:color="BFBFBF" w:themeColor="background1" w:themeShade="BF"/>
      </w:pBdr>
      <w:tabs>
        <w:tab w:val="clear" w:pos="360"/>
        <w:tab w:val="clear" w:pos="720"/>
        <w:tab w:val="clear" w:pos="1080"/>
        <w:tab w:val="left" w:pos="158"/>
        <w:tab w:val="left" w:pos="187"/>
      </w:tabs>
      <w:spacing w:before="60" w:after="60"/>
    </w:pPr>
    <w:rPr>
      <w:rFonts w:asciiTheme="majorHAnsi" w:hAnsiTheme="majorHAnsi"/>
      <w:b/>
      <w:sz w:val="28"/>
    </w:rPr>
  </w:style>
  <w:style w:type="character" w:customStyle="1" w:styleId="ToC-ServiceChar">
    <w:name w:val="ToC-Service Char"/>
    <w:basedOn w:val="ProductList-BodyChar"/>
    <w:link w:val="ToC-Service"/>
    <w:rsid w:val="001E0407"/>
    <w:rPr>
      <w:rFonts w:asciiTheme="majorHAnsi" w:hAnsiTheme="majorHAnsi"/>
      <w:b/>
      <w:sz w:val="28"/>
    </w:rPr>
  </w:style>
  <w:style w:type="paragraph" w:styleId="NormalWeb">
    <w:name w:val="Normal (Web)"/>
    <w:basedOn w:val="Normal"/>
    <w:uiPriority w:val="99"/>
    <w:unhideWhenUsed/>
    <w:rsid w:val="001E0407"/>
    <w:pPr>
      <w:spacing w:before="100" w:beforeAutospacing="1" w:after="100" w:afterAutospacing="1" w:line="240" w:lineRule="auto"/>
    </w:pPr>
    <w:rPr>
      <w:rFonts w:ascii="Times New Roman" w:eastAsia="PMingLiU" w:hAnsi="Times New Roman" w:cs="Times New Roman"/>
      <w:sz w:val="24"/>
      <w:szCs w:val="24"/>
    </w:rPr>
  </w:style>
  <w:style w:type="character" w:customStyle="1" w:styleId="Heading5Char">
    <w:name w:val="Heading 5 Char"/>
    <w:basedOn w:val="DefaultParagraphFont"/>
    <w:link w:val="Heading5"/>
    <w:uiPriority w:val="9"/>
    <w:rsid w:val="00482BC7"/>
    <w:rPr>
      <w:rFonts w:ascii="Calibri" w:eastAsia="MS Mincho" w:hAnsi="Calibri" w:cs="Calibri"/>
    </w:rPr>
  </w:style>
  <w:style w:type="character" w:customStyle="1" w:styleId="Heading6Char">
    <w:name w:val="Heading 6 Char"/>
    <w:basedOn w:val="DefaultParagraphFont"/>
    <w:link w:val="Heading6"/>
    <w:uiPriority w:val="9"/>
    <w:rsid w:val="00482BC7"/>
    <w:rPr>
      <w:rFonts w:ascii="Calibri" w:eastAsia="MS Mincho" w:hAnsi="Calibri" w:cs="Calibri"/>
    </w:rPr>
  </w:style>
  <w:style w:type="paragraph" w:customStyle="1" w:styleId="subhead">
    <w:name w:val="subhead"/>
    <w:basedOn w:val="Normal"/>
    <w:rsid w:val="00482BC7"/>
    <w:pPr>
      <w:suppressAutoHyphens/>
      <w:autoSpaceDN w:val="0"/>
      <w:spacing w:before="120" w:after="80" w:line="240" w:lineRule="auto"/>
      <w:textAlignment w:val="baseline"/>
    </w:pPr>
    <w:rPr>
      <w:rFonts w:ascii="Trebuchet MS" w:eastAsia="MS Mincho" w:hAnsi="Trebuchet MS" w:cs="Tahoma"/>
      <w:b/>
      <w:color w:val="FFFFFF"/>
      <w:sz w:val="20"/>
      <w:szCs w:val="20"/>
    </w:rPr>
  </w:style>
  <w:style w:type="character" w:customStyle="1" w:styleId="LogoportMarkup">
    <w:name w:val="LogoportMarkup"/>
    <w:basedOn w:val="DefaultParagraphFont"/>
    <w:rsid w:val="00FB368F"/>
    <w:rPr>
      <w:rFonts w:ascii="Courier New" w:hAnsi="Courier New" w:cs="Courier New"/>
      <w:b w:val="0"/>
      <w:color w:val="FF0000"/>
      <w:sz w:val="18"/>
      <w:szCs w:val="6"/>
    </w:rPr>
  </w:style>
  <w:style w:type="character" w:customStyle="1" w:styleId="LogoportDoNotTranslate">
    <w:name w:val="LogoportDoNotTranslate"/>
    <w:basedOn w:val="DefaultParagraphFont"/>
    <w:rsid w:val="00FB368F"/>
    <w:rPr>
      <w:rFonts w:ascii="Courier New" w:hAnsi="Courier New" w:cs="Courier New"/>
      <w:b w:val="0"/>
      <w:color w:val="808080"/>
      <w:sz w:val="18"/>
      <w:szCs w:val="6"/>
    </w:rPr>
  </w:style>
  <w:style w:type="character" w:styleId="Mention">
    <w:name w:val="Mention"/>
    <w:basedOn w:val="DefaultParagraphFont"/>
    <w:uiPriority w:val="99"/>
    <w:semiHidden/>
    <w:unhideWhenUsed/>
    <w:rsid w:val="00013400"/>
    <w:rPr>
      <w:color w:val="2B579A"/>
      <w:shd w:val="clear" w:color="auto" w:fill="E6E6E6"/>
    </w:rPr>
  </w:style>
  <w:style w:type="character" w:styleId="UnresolvedMention">
    <w:name w:val="Unresolved Mention"/>
    <w:basedOn w:val="DefaultParagraphFont"/>
    <w:uiPriority w:val="99"/>
    <w:semiHidden/>
    <w:unhideWhenUsed/>
    <w:rsid w:val="003D7764"/>
    <w:rPr>
      <w:color w:val="808080"/>
      <w:shd w:val="clear" w:color="auto" w:fill="E6E6E6"/>
    </w:rPr>
  </w:style>
  <w:style w:type="table" w:customStyle="1" w:styleId="ListTable6Colorful1">
    <w:name w:val="List Table 6 Colorful1"/>
    <w:basedOn w:val="TableNormal"/>
    <w:uiPriority w:val="51"/>
    <w:rsid w:val="00362FF7"/>
    <w:pPr>
      <w:spacing w:after="0" w:line="240" w:lineRule="auto"/>
    </w:pPr>
    <w:rPr>
      <w:rFonts w:eastAsiaTheme="minorEastAsia"/>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3-Accent11">
    <w:name w:val="List Table 3 - Accent 11"/>
    <w:basedOn w:val="TableNormal"/>
    <w:uiPriority w:val="48"/>
    <w:rsid w:val="00362FF7"/>
    <w:pPr>
      <w:spacing w:after="0" w:line="240" w:lineRule="auto"/>
    </w:pPr>
    <w:rPr>
      <w:rFonts w:eastAsiaTheme="minorEastAsia"/>
    </w:rPr>
    <w:tblPr>
      <w:tblStyleRowBandSize w:val="1"/>
      <w:tblStyleColBandSize w:val="1"/>
      <w:tblBorders>
        <w:top w:val="single" w:sz="4" w:space="0" w:color="5B9BD5" w:themeColor="accent1"/>
        <w:left w:val="single" w:sz="4" w:space="0" w:color="5B9BD5" w:themeColor="accent1"/>
        <w:bottom w:val="single" w:sz="4" w:space="0" w:color="5B9BD5" w:themeColor="accent1"/>
        <w:right w:val="single" w:sz="4" w:space="0" w:color="5B9BD5" w:themeColor="accent1"/>
      </w:tblBorders>
    </w:tblPr>
    <w:tblStylePr w:type="firstRow">
      <w:rPr>
        <w:b/>
        <w:bCs/>
        <w:color w:val="FFFFFF" w:themeColor="background1"/>
      </w:rPr>
      <w:tblPr/>
      <w:tcPr>
        <w:shd w:val="clear" w:color="auto" w:fill="5B9BD5" w:themeFill="accent1"/>
      </w:tcPr>
    </w:tblStylePr>
    <w:tblStylePr w:type="lastRow">
      <w:rPr>
        <w:b/>
        <w:bCs/>
      </w:rPr>
      <w:tblPr/>
      <w:tcPr>
        <w:tcBorders>
          <w:top w:val="double" w:sz="4" w:space="0" w:color="5B9BD5"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1"/>
          <w:right w:val="single" w:sz="4" w:space="0" w:color="5B9BD5" w:themeColor="accent1"/>
        </w:tcBorders>
      </w:tcPr>
    </w:tblStylePr>
    <w:tblStylePr w:type="band1Horz">
      <w:tblPr/>
      <w:tcPr>
        <w:tcBorders>
          <w:top w:val="single" w:sz="4" w:space="0" w:color="5B9BD5" w:themeColor="accent1"/>
          <w:bottom w:val="single" w:sz="4" w:space="0" w:color="5B9BD5"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1"/>
          <w:left w:val="nil"/>
        </w:tcBorders>
      </w:tcPr>
    </w:tblStylePr>
    <w:tblStylePr w:type="swCell">
      <w:tblPr/>
      <w:tcPr>
        <w:tcBorders>
          <w:top w:val="double" w:sz="4" w:space="0" w:color="5B9BD5" w:themeColor="accent1"/>
          <w:right w:val="nil"/>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2992311">
      <w:bodyDiv w:val="1"/>
      <w:marLeft w:val="0"/>
      <w:marRight w:val="0"/>
      <w:marTop w:val="0"/>
      <w:marBottom w:val="0"/>
      <w:divBdr>
        <w:top w:val="none" w:sz="0" w:space="0" w:color="auto"/>
        <w:left w:val="none" w:sz="0" w:space="0" w:color="auto"/>
        <w:bottom w:val="none" w:sz="0" w:space="0" w:color="auto"/>
        <w:right w:val="none" w:sz="0" w:space="0" w:color="auto"/>
      </w:divBdr>
    </w:div>
    <w:div w:id="918950946">
      <w:bodyDiv w:val="1"/>
      <w:marLeft w:val="0"/>
      <w:marRight w:val="0"/>
      <w:marTop w:val="0"/>
      <w:marBottom w:val="0"/>
      <w:divBdr>
        <w:top w:val="none" w:sz="0" w:space="0" w:color="auto"/>
        <w:left w:val="none" w:sz="0" w:space="0" w:color="auto"/>
        <w:bottom w:val="none" w:sz="0" w:space="0" w:color="auto"/>
        <w:right w:val="none" w:sz="0" w:space="0" w:color="auto"/>
      </w:divBdr>
    </w:div>
    <w:div w:id="1072040319">
      <w:bodyDiv w:val="1"/>
      <w:marLeft w:val="0"/>
      <w:marRight w:val="0"/>
      <w:marTop w:val="0"/>
      <w:marBottom w:val="0"/>
      <w:divBdr>
        <w:top w:val="none" w:sz="0" w:space="0" w:color="auto"/>
        <w:left w:val="none" w:sz="0" w:space="0" w:color="auto"/>
        <w:bottom w:val="none" w:sz="0" w:space="0" w:color="auto"/>
        <w:right w:val="none" w:sz="0" w:space="0" w:color="auto"/>
      </w:divBdr>
    </w:div>
    <w:div w:id="1231311172">
      <w:bodyDiv w:val="1"/>
      <w:marLeft w:val="0"/>
      <w:marRight w:val="0"/>
      <w:marTop w:val="0"/>
      <w:marBottom w:val="0"/>
      <w:divBdr>
        <w:top w:val="none" w:sz="0" w:space="0" w:color="auto"/>
        <w:left w:val="none" w:sz="0" w:space="0" w:color="auto"/>
        <w:bottom w:val="none" w:sz="0" w:space="0" w:color="auto"/>
        <w:right w:val="none" w:sz="0" w:space="0" w:color="auto"/>
      </w:divBdr>
    </w:div>
    <w:div w:id="1343900289">
      <w:bodyDiv w:val="1"/>
      <w:marLeft w:val="0"/>
      <w:marRight w:val="0"/>
      <w:marTop w:val="0"/>
      <w:marBottom w:val="0"/>
      <w:divBdr>
        <w:top w:val="none" w:sz="0" w:space="0" w:color="auto"/>
        <w:left w:val="none" w:sz="0" w:space="0" w:color="auto"/>
        <w:bottom w:val="none" w:sz="0" w:space="0" w:color="auto"/>
        <w:right w:val="none" w:sz="0" w:space="0" w:color="auto"/>
      </w:divBdr>
    </w:div>
    <w:div w:id="1703939401">
      <w:bodyDiv w:val="1"/>
      <w:marLeft w:val="0"/>
      <w:marRight w:val="0"/>
      <w:marTop w:val="0"/>
      <w:marBottom w:val="0"/>
      <w:divBdr>
        <w:top w:val="none" w:sz="0" w:space="0" w:color="auto"/>
        <w:left w:val="none" w:sz="0" w:space="0" w:color="auto"/>
        <w:bottom w:val="none" w:sz="0" w:space="0" w:color="auto"/>
        <w:right w:val="none" w:sz="0" w:space="0" w:color="auto"/>
      </w:divBdr>
    </w:div>
    <w:div w:id="17427499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4.xml"/><Relationship Id="rId18" Type="http://schemas.openxmlformats.org/officeDocument/2006/relationships/footer" Target="footer7.xml"/><Relationship Id="rId26" Type="http://schemas.openxmlformats.org/officeDocument/2006/relationships/footer" Target="footer13.xml"/><Relationship Id="rId3" Type="http://schemas.openxmlformats.org/officeDocument/2006/relationships/styles" Target="styles.xml"/><Relationship Id="rId21" Type="http://schemas.openxmlformats.org/officeDocument/2006/relationships/hyperlink" Target="https://aka.ms/DSLARegionLink" TargetMode="External"/><Relationship Id="rId7" Type="http://schemas.openxmlformats.org/officeDocument/2006/relationships/endnotes" Target="endnotes.xml"/><Relationship Id="rId12" Type="http://schemas.openxmlformats.org/officeDocument/2006/relationships/footer" Target="footer3.xml"/><Relationship Id="rId17" Type="http://schemas.openxmlformats.org/officeDocument/2006/relationships/footer" Target="footer6.xml"/><Relationship Id="rId25" Type="http://schemas.openxmlformats.org/officeDocument/2006/relationships/footer" Target="footer12.xml"/><Relationship Id="rId2" Type="http://schemas.openxmlformats.org/officeDocument/2006/relationships/numbering" Target="numbering.xml"/><Relationship Id="rId16" Type="http://schemas.openxmlformats.org/officeDocument/2006/relationships/footer" Target="footer5.xml"/><Relationship Id="rId20" Type="http://schemas.openxmlformats.org/officeDocument/2006/relationships/hyperlink" Target="http://azure.microsoft.com/support/legal/sla/" TargetMode="Externa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24" Type="http://schemas.openxmlformats.org/officeDocument/2006/relationships/footer" Target="footer11.xml"/><Relationship Id="rId5" Type="http://schemas.openxmlformats.org/officeDocument/2006/relationships/webSettings" Target="webSettings.xml"/><Relationship Id="rId15" Type="http://schemas.openxmlformats.org/officeDocument/2006/relationships/hyperlink" Target="http://www.microsoftvolumelicensing.com/" TargetMode="External"/><Relationship Id="rId23" Type="http://schemas.openxmlformats.org/officeDocument/2006/relationships/footer" Target="footer10.xml"/><Relationship Id="rId28" Type="http://schemas.openxmlformats.org/officeDocument/2006/relationships/fontTable" Target="fontTable.xml"/><Relationship Id="rId10" Type="http://schemas.openxmlformats.org/officeDocument/2006/relationships/footer" Target="footer2.xml"/><Relationship Id="rId19" Type="http://schemas.openxmlformats.org/officeDocument/2006/relationships/footer" Target="footer8.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http://www.microsoftvolumelicensing.com/DocumentSearch.aspx?Mode=3&amp;DocumentTypeId=37" TargetMode="External"/><Relationship Id="rId22" Type="http://schemas.openxmlformats.org/officeDocument/2006/relationships/footer" Target="footer9.xml"/><Relationship Id="rId27" Type="http://schemas.openxmlformats.org/officeDocument/2006/relationships/footer" Target="footer14.xml"/></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C53E8FB-95BB-41F8-B16F-03BB5904329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29</Pages>
  <Words>13516</Words>
  <Characters>77042</Characters>
  <Application>Microsoft Office Word</Application>
  <DocSecurity>8</DocSecurity>
  <Lines>642</Lines>
  <Paragraphs>180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90378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2021-12-08T06:06:00Z</dcterms:created>
  <dcterms:modified xsi:type="dcterms:W3CDTF">2021-12-08T06:07:00Z</dcterms:modified>
</cp:coreProperties>
</file>